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Professorial</w:t>
      </w:r>
      <w:r>
        <w:t xml:space="preserve"> </w:t>
      </w:r>
      <w:r>
        <w:t xml:space="preserve">Research</w:t>
      </w:r>
      <w:r>
        <w:t xml:space="preserve"> </w:t>
      </w:r>
      <w:r>
        <w:t xml:space="preserve">Assessment</w:t>
      </w:r>
      <w:r>
        <w:t xml:space="preserve"> </w:t>
      </w:r>
      <w:r>
        <w:t xml:space="preserve">in</w:t>
      </w:r>
      <w:r>
        <w:t xml:space="preserve"> </w:t>
      </w:r>
      <w:r>
        <w:t xml:space="preserve">Australia</w:t>
      </w:r>
      <w:r>
        <w:t xml:space="preserve"> </w:t>
      </w:r>
      <w:r>
        <w:t xml:space="preserve">Brisbane</w:t>
      </w:r>
    </w:p>
    <w:bookmarkStart w:id="20" w:name="X20b021e629b771dc9026968495d5a68787e70b6"/>
    <w:p>
      <w:pPr>
        <w:pStyle w:val="Heading1"/>
      </w:pPr>
      <w:r>
        <w:t xml:space="preserve">Laboratory Assessment and Professorial Evaluation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Academic Board and Research Council</w:t>
      </w:r>
    </w:p>
    <w:p>
      <w:pPr>
        <w:pStyle w:val="BodyText"/>
      </w:pPr>
      <w:r>
        <w:rPr>
          <w:bCs/>
          <w:b/>
        </w:rPr>
        <w:t xml:space="preserve">From:</w:t>
      </w:r>
      <w:r>
        <w:t xml:space="preserve">Senior Laboratory Analysts and Review Committee</w:t>
      </w:r>
    </w:p>
    <w:p>
      <w:pPr>
        <w:pStyle w:val="BodyText"/>
      </w:pPr>
      <w:r>
        <w:rPr>
          <w:bCs/>
          <w:b/>
        </w:rPr>
        <w:t xml:space="preserve">Subject:</w:t>
      </w:r>
      <w:r>
        <w:t xml:space="preserve">Evaluation of Professorial Standards, Laboratory Protocols, and Regional Impact in Australia Brisbane</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rigorous assessment of academic and laboratory standards associated with high-level professorial appointments. The primary focus of this evaluation is to ensure that the methodologies, research outputs, and ethical compliances meet the stringent requirements expected in Australia Brisbane. As a hub for advanced scientific inquiry, Australia Brisbane represents a critical junction for biomedical engineering and environmental sciences. Consequently, the role of each</w:t>
      </w:r>
      <w:r>
        <w:t xml:space="preserve"> </w:t>
      </w:r>
      <w:r>
        <w:rPr>
          <w:bCs/>
          <w:b/>
        </w:rPr>
        <w:t xml:space="preserve">Professor</w:t>
      </w:r>
      <w:r>
        <w:t xml:space="preserve"> </w:t>
      </w:r>
      <w:r>
        <w:t xml:space="preserve">within this region must be scrutinized not only for their academic pedigree but also for their contribution to local laboratory infrastructure and research integrity.</w:t>
      </w:r>
    </w:p>
    <w:bookmarkEnd w:id="21"/>
    <w:bookmarkStart w:id="22" w:name="introduction-and-scope"/>
    <w:p>
      <w:pPr>
        <w:pStyle w:val="Heading2"/>
      </w:pPr>
      <w:r>
        <w:t xml:space="preserve">2. Introduction and Scope</w:t>
      </w:r>
    </w:p>
    <w:p>
      <w:pPr>
        <w:pStyle w:val="FirstParagraph"/>
      </w:pPr>
      <w:r>
        <w:t xml:space="preserve">The purpose of this Lab Report is to establish a benchmark for professorial excellence in the context of regional scientific demands. In Australia Brisbane, the convergence of tropical biology, urban environmental challenges, and advanced medical research necessitates a unique approach to laboratory management and academic leadership. This report evaluates how a designated</w:t>
      </w:r>
      <w:r>
        <w:t xml:space="preserve"> </w:t>
      </w:r>
      <w:r>
        <w:rPr>
          <w:bCs/>
          <w:b/>
        </w:rPr>
        <w:t xml:space="preserve">Professor</w:t>
      </w:r>
      <w:r>
        <w:t xml:space="preserve"> </w:t>
      </w:r>
      <w:r>
        <w:t xml:space="preserve">aligns with these specific needs. The scope includes an analysis of experimental design oversight, safety compliance in wet labs associated with Brisbane’s humid climate constraints, and the integration of global best practices into local</w:t>
      </w:r>
      <w:r>
        <w:t xml:space="preserve"> </w:t>
      </w:r>
      <w:r>
        <w:rPr>
          <w:bCs/>
          <w:b/>
        </w:rPr>
        <w:t xml:space="preserve">Australia Brisbane</w:t>
      </w:r>
      <w:r>
        <w:t xml:space="preserve"> </w:t>
      </w:r>
      <w:r>
        <w:t xml:space="preserve">research ecosystems.</w:t>
      </w:r>
    </w:p>
    <w:p>
      <w:pPr>
        <w:pStyle w:val="BodyText"/>
      </w:pPr>
      <w:r>
        <w:t xml:space="preserve">We must emphasize that the title of "Professor" carries a weighty responsibility. It is not merely an academic rank but a functional role that dictates how laboratory resources are allocated and how junior researchers are mentored. In the specific geographic and regulatory environment of Australia Brisbane, this requires a nuanced understanding of both national Australian research standards and local municipal regulations.</w:t>
      </w:r>
    </w:p>
    <w:bookmarkEnd w:id="22"/>
    <w:bookmarkStart w:id="23" w:name="methodology-assessment-criteria"/>
    <w:p>
      <w:pPr>
        <w:pStyle w:val="Heading2"/>
      </w:pPr>
      <w:r>
        <w:t xml:space="preserve">3. Methodology: Assessment Criteria</w:t>
      </w:r>
    </w:p>
    <w:p>
      <w:pPr>
        <w:pStyle w:val="FirstParagraph"/>
      </w:pPr>
      <w:r>
        <w:t xml:space="preserve">To ensure objectivity, this Lab Report employs a multi-dimensional assessment framework. The following criteria were utilized to evaluate the performance and preparedness of the subject</w:t>
      </w:r>
      <w:r>
        <w:t xml:space="preserve"> </w:t>
      </w:r>
      <w:r>
        <w:rPr>
          <w:bCs/>
          <w:b/>
        </w:rPr>
        <w:t xml:space="preserve">Professor</w:t>
      </w:r>
      <w:r>
        <w:t xml:space="preserve">:</w:t>
      </w:r>
    </w:p>
    <w:p>
      <w:pPr>
        <w:numPr>
          <w:ilvl w:val="0"/>
          <w:numId w:val="1001"/>
        </w:numPr>
        <w:pStyle w:val="Compact"/>
      </w:pPr>
      <w:r>
        <w:rPr>
          <w:bCs/>
          <w:b/>
        </w:rPr>
        <w:t xml:space="preserve">Laboratory Safety and Compliance:</w:t>
      </w:r>
      <w:r>
        <w:t xml:space="preserve"> </w:t>
      </w:r>
      <w:r>
        <w:t xml:space="preserve">Adherence to Australian Standard AS/NZS 2243 for safety in laboratories. This includes specific checks for ventilation systems suitable for Brisbane’s high humidity levels.</w:t>
      </w:r>
    </w:p>
    <w:p>
      <w:pPr>
        <w:numPr>
          <w:ilvl w:val="0"/>
          <w:numId w:val="1001"/>
        </w:numPr>
        <w:pStyle w:val="Compact"/>
      </w:pPr>
      <w:r>
        <w:rPr>
          <w:bCs/>
          <w:b/>
        </w:rPr>
        <w:t xml:space="preserve">Research Integrity:</w:t>
      </w:r>
      <w:r>
        <w:t xml:space="preserve"> </w:t>
      </w:r>
      <w:r>
        <w:t xml:space="preserve">Evaluation of data management practices, ensuring that the</w:t>
      </w:r>
      <w:r>
        <w:t xml:space="preserve"> </w:t>
      </w:r>
      <w:r>
        <w:rPr>
          <w:bCs/>
          <w:b/>
        </w:rPr>
        <w:t xml:space="preserve">Professor</w:t>
      </w:r>
      <w:r>
        <w:t xml:space="preserve"> </w:t>
      </w:r>
      <w:r>
        <w:t xml:space="preserve">maintains rigorous records consistent with the National Health and Medical Research Council (NHMRC) guidelines applicable in Australia.</w:t>
      </w:r>
    </w:p>
    <w:p>
      <w:pPr>
        <w:numPr>
          <w:ilvl w:val="0"/>
          <w:numId w:val="1001"/>
        </w:numPr>
        <w:pStyle w:val="Compact"/>
      </w:pPr>
      <w:r>
        <w:rPr>
          <w:bCs/>
          <w:b/>
        </w:rPr>
        <w:t xml:space="preserve">Educational Leadership:</w:t>
      </w:r>
      <w:r>
        <w:t xml:space="preserve"> </w:t>
      </w:r>
      <w:r>
        <w:t xml:space="preserve">Assessment of how the</w:t>
      </w:r>
      <w:r>
        <w:t xml:space="preserve"> </w:t>
      </w:r>
      <w:r>
        <w:rPr>
          <w:bCs/>
          <w:b/>
        </w:rPr>
        <w:t xml:space="preserve">Professor</w:t>
      </w:r>
      <w:r>
        <w:t xml:space="preserve">s mentors postgraduate students within university settings located in Brisbane, fostering a culture of innovation and ethical responsibility.</w:t>
      </w:r>
    </w:p>
    <w:p>
      <w:pPr>
        <w:numPr>
          <w:ilvl w:val="0"/>
          <w:numId w:val="1001"/>
        </w:numPr>
        <w:pStyle w:val="Compact"/>
      </w:pPr>
      <w:r>
        <w:rPr>
          <w:bCs/>
          <w:b/>
        </w:rPr>
        <w:t xml:space="preserve">Regional Relevance:</w:t>
      </w:r>
      <w:r>
        <w:t xml:space="preserve"> </w:t>
      </w:r>
      <w:r>
        <w:t xml:space="preserve">Analysis of how research conducted under the professorship addresses issues pertinent to South East Queensland, including flood resilience studies and tropical disease vector control.</w:t>
      </w:r>
    </w:p>
    <w:bookmarkEnd w:id="23"/>
    <w:bookmarkStart w:id="24" w:name="X182ab5f4ba284f97b564226b2ede07c7779ce20"/>
    <w:p>
      <w:pPr>
        <w:pStyle w:val="Heading2"/>
      </w:pPr>
      <w:r>
        <w:t xml:space="preserve">4. Observations: Laboratory Infrastructure in Australia Brisbane</w:t>
      </w:r>
    </w:p>
    <w:p>
      <w:pPr>
        <w:pStyle w:val="FirstParagraph"/>
      </w:pPr>
      <w:r>
        <w:t xml:space="preserve">The physical laboratory environment presents unique challenges that a qualified</w:t>
      </w:r>
      <w:r>
        <w:t xml:space="preserve"> </w:t>
      </w:r>
      <w:r>
        <w:rPr>
          <w:bCs/>
          <w:b/>
        </w:rPr>
        <w:t xml:space="preserve">Professor</w:t>
      </w:r>
      <w:r>
        <w:t xml:space="preserve"> </w:t>
      </w:r>
      <w:r>
        <w:t xml:space="preserve">must manage effectively. In Australia Brisbane, the tropical savanna climate poses significant risks to sensitive electronic equipment and biological samples due to moisture ingress and temperature fluctuations. Our inspection reveals that effective professorial leadership requires proactive maintenance protocols.</w:t>
      </w:r>
    </w:p>
    <w:p>
      <w:pPr>
        <w:pStyle w:val="BodyText"/>
      </w:pPr>
      <w:r>
        <w:t xml:space="preserve">We observed that laboratories overseen by esteemed</w:t>
      </w:r>
      <w:r>
        <w:t xml:space="preserve"> </w:t>
      </w:r>
      <w:r>
        <w:rPr>
          <w:bCs/>
          <w:b/>
        </w:rPr>
        <w:t xml:space="preserve">Professor</w:t>
      </w:r>
      <w:r>
        <w:t xml:space="preserve">s in this region demonstrate superior humidity control systems. These are not merely luxury upgrades but essential components for maintaining the validity of long-term experiments. The Lab Report notes a direct correlation between effective environmental management and the reproducibility of data. Without such diligence, research outputs from Australia Brisbane may suffer from contamination or equipment failure, undermining the institution's reputation.</w:t>
      </w:r>
    </w:p>
    <w:p>
      <w:pPr>
        <w:pStyle w:val="BodyText"/>
      </w:pPr>
      <w:r>
        <w:t xml:space="preserve">Furthermore, the spatial layout of laboratories in Brisbane often reflects older architectural styles mixed with modern expansions. A competent</w:t>
      </w:r>
      <w:r>
        <w:t xml:space="preserve"> </w:t>
      </w:r>
      <w:r>
        <w:rPr>
          <w:bCs/>
          <w:b/>
        </w:rPr>
        <w:t xml:space="preserve">Professor</w:t>
      </w:r>
      <w:r>
        <w:t xml:space="preserve"> </w:t>
      </w:r>
      <w:r>
        <w:t xml:space="preserve">must navigate these logistical constraints to create safe workflow zones. This includes segregating hazardous chemical storage from high-traffic academic areas, a critical safety measure emphasized in local fire and building codes.</w:t>
      </w:r>
    </w:p>
    <w:bookmarkEnd w:id="24"/>
    <w:bookmarkStart w:id="25" w:name="discussion-the-role-of-the-professor"/>
    <w:p>
      <w:pPr>
        <w:pStyle w:val="Heading2"/>
      </w:pPr>
      <w:r>
        <w:t xml:space="preserve">5. Discussion: The Role of the Professor</w:t>
      </w:r>
    </w:p>
    <w:p>
      <w:pPr>
        <w:pStyle w:val="FirstParagraph"/>
      </w:pPr>
      <w:r>
        <w:t xml:space="preserve">The central thesis of this Lab Report is that the role of a</w:t>
      </w:r>
      <w:r>
        <w:t xml:space="preserve"> </w:t>
      </w:r>
      <w:r>
        <w:rPr>
          <w:bCs/>
          <w:b/>
        </w:rPr>
        <w:t xml:space="preserve">Professor</w:t>
      </w:r>
      <w:r>
        <w:t xml:space="preserve"> </w:t>
      </w:r>
      <w:r>
        <w:t xml:space="preserve">extends far beyond theoretical instruction. In the context of Australia Brisbane, the professor acts as a bridge between local community needs and global scientific discourse. The data collected from recent pilot studies indicate that laboratories with strong professorial leadership show higher rates of successful grant acquisition from Australian federal bodies.</w:t>
      </w:r>
    </w:p>
    <w:p>
      <w:pPr>
        <w:pStyle w:val="BodyText"/>
      </w:pPr>
      <w:r>
        <w:t xml:space="preserve">Moreover, the ethical dimension of laboratory management is paramount. The</w:t>
      </w:r>
      <w:r>
        <w:t xml:space="preserve"> </w:t>
      </w:r>
      <w:r>
        <w:rPr>
          <w:bCs/>
          <w:b/>
        </w:rPr>
        <w:t xml:space="preserve">Professor</w:t>
      </w:r>
      <w:r>
        <w:t xml:space="preserve"> </w:t>
      </w:r>
      <w:r>
        <w:t xml:space="preserve">is responsible for ensuring that all experiments involving human subjects or animal models comply with strict ethical frameworks enforced by Australian law. This compliance is non-negotiable and forms the bedrock of trust between the scientific community and the public in Australia Brisbane.</w:t>
      </w:r>
    </w:p>
    <w:p>
      <w:pPr>
        <w:pStyle w:val="BodyText"/>
      </w:pPr>
      <w:r>
        <w:t xml:space="preserve">We also note that collaboration is key. The most successful laboratories in Brisbane are those where the</w:t>
      </w:r>
      <w:r>
        <w:t xml:space="preserve"> </w:t>
      </w:r>
      <w:r>
        <w:rPr>
          <w:bCs/>
          <w:b/>
        </w:rPr>
        <w:t xml:space="preserve">Professor</w:t>
      </w:r>
      <w:r>
        <w:t xml:space="preserve"> </w:t>
      </w:r>
      <w:r>
        <w:t xml:space="preserve">actively fosters interdisciplinary partnerships. For instance, collaborations between biological scientists and civil engineers have yielded significant advancements in water purification technologies tailored to Queensland’s specific environmental challenges. This collaborative spirit is a hallmark of top-tier professorial conduct.</w:t>
      </w:r>
    </w:p>
    <w:bookmarkEnd w:id="25"/>
    <w:bookmarkStart w:id="26" w:name="recommendations"/>
    <w:p>
      <w:pPr>
        <w:pStyle w:val="Heading2"/>
      </w:pPr>
      <w:r>
        <w:t xml:space="preserve">6. Recommendations</w:t>
      </w:r>
    </w:p>
    <w:p>
      <w:pPr>
        <w:pStyle w:val="FirstParagraph"/>
      </w:pPr>
      <w:r>
        <w:t xml:space="preserve">Based on the findings detailed in this Lab Report, the following recommendations are proposed for the continued enhancement of professorial standards in Australia Brisbane:</w:t>
      </w:r>
    </w:p>
    <w:p>
      <w:pPr>
        <w:numPr>
          <w:ilvl w:val="0"/>
          <w:numId w:val="1002"/>
        </w:numPr>
        <w:pStyle w:val="Compact"/>
      </w:pPr>
      <w:r>
        <w:rPr>
          <w:bCs/>
          <w:b/>
        </w:rPr>
        <w:t xml:space="preserve">Mandatory Climate-Specific Training:</w:t>
      </w:r>
      <w:r>
        <w:t xml:space="preserve"> </w:t>
      </w:r>
      <w:r>
        <w:t xml:space="preserve">All incoming Professors should undergo specialized training regarding laboratory management in tropical climates. This will ensure that infrastructure in Australia Brisbane remains resilient against environmental stressors.</w:t>
      </w:r>
    </w:p>
    <w:p>
      <w:pPr>
        <w:numPr>
          <w:ilvl w:val="0"/>
          <w:numId w:val="1002"/>
        </w:numPr>
        <w:pStyle w:val="Compact"/>
      </w:pPr>
      <w:r>
        <w:rPr>
          <w:bCs/>
          <w:b/>
        </w:rPr>
        <w:t xml:space="preserve">Enhanced Safety Audits:</w:t>
      </w:r>
      <w:r>
        <w:t xml:space="preserve"> </w:t>
      </w:r>
      <w:r>
        <w:t xml:space="preserve">Increase the frequency of safety audits conducted by independent bodies to verify that Professor-led laboratories meet or exceed Australian Standard requirements.</w:t>
      </w:r>
    </w:p>
    <w:p>
      <w:pPr>
        <w:numPr>
          <w:ilvl w:val="0"/>
          <w:numId w:val="1002"/>
        </w:numPr>
        <w:pStyle w:val="Compact"/>
      </w:pPr>
      <w:r>
        <w:t xml:space="preserve">Mentorship Programs:Institutionalize mentorship programs where senior Professors guide junior faculty in navigating the bureaucratic and ethical landscapes of research in Australia Brisbane.</w:t>
      </w:r>
    </w:p>
    <w:p>
      <w:pPr>
        <w:numPr>
          <w:ilvl w:val="0"/>
          <w:numId w:val="1002"/>
        </w:numPr>
        <w:pStyle w:val="Compact"/>
      </w:pPr>
      <w:r>
        <w:t xml:space="preserve">Community Engagement:Encourage Professors to engage more actively with local communities in Brisbane, translating complex laboratory findings into accessible public knowledge to foster scientific literacy.</w:t>
      </w:r>
    </w:p>
    <w:bookmarkEnd w:id="26"/>
    <w:bookmarkStart w:id="27" w:name="conclusion"/>
    <w:p>
      <w:pPr>
        <w:pStyle w:val="Heading2"/>
      </w:pPr>
      <w:r>
        <w:t xml:space="preserve">7. Conclusion</w:t>
      </w:r>
    </w:p>
    <w:p>
      <w:pPr>
        <w:pStyle w:val="FirstParagraph"/>
      </w:pPr>
      <w:r>
        <w:t xml:space="preserve">In conclusion, this Lab Report underscores the critical importance of the Professor's role in maintaining high standards of scientific inquiry and ethical practice within Australia Brisbane. The unique environmental and regulatory landscape of this region demands a specialized approach to laboratory management. By adhering to the rigorous criteria outlined above, institutions can ensure that their professorial staff not only advance knowledge but also contribute positively to the local community and global scientific community.</w:t>
      </w:r>
    </w:p>
    <w:p>
      <w:pPr>
        <w:pStyle w:val="BodyText"/>
      </w:pPr>
      <w:r>
        <w:t xml:space="preserve">The data suggests that investing in strong professorial leadership yields tangible benefits in terms of research output, safety compliance, and regional impact. As Australia Brisbane continues to grow as a center for scientific excellence, it is imperative that we uphold these standards. The synergy between rigorous laboratory protocols and visionary professorial guidance will define the future success of research initiatives in this vibrant Australian city.</w:t>
      </w:r>
    </w:p>
    <w:bookmarkEnd w:id="27"/>
    <w:bookmarkStart w:id="28" w:name="references"/>
    <w:p>
      <w:pPr>
        <w:pStyle w:val="Heading2"/>
      </w:pPr>
      <w:r>
        <w:t xml:space="preserve">8. References</w:t>
      </w:r>
    </w:p>
    <w:p>
      <w:pPr>
        <w:pStyle w:val="FirstParagraph"/>
      </w:pPr>
      <w:r>
        <w:rPr>
          <w:iCs/>
          <w:i/>
        </w:rPr>
        <w:t xml:space="preserve">Note: In a formal academic submission, full citations would be provided here according to APA or Harvard referencing styles applicable in Australian universities. However, for the purpose of this Lab Report template, we acknowledge the reliance on internal institutional guidelines and Australian Standard documents.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Professorial Research Assessment in Australia Brisbane</dc:title>
  <dc:creator/>
  <dc:language>en</dc:language>
  <cp:keywords/>
  <dcterms:created xsi:type="dcterms:W3CDTF">2026-07-29T00:59:08Z</dcterms:created>
  <dcterms:modified xsi:type="dcterms:W3CDTF">2026-07-29T00:59:08Z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