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Evaluation</w:t>
      </w:r>
      <w:r>
        <w:t xml:space="preserve"> </w:t>
      </w:r>
      <w:r>
        <w:t xml:space="preserve">of</w:t>
      </w:r>
      <w:r>
        <w:t xml:space="preserve"> </w:t>
      </w:r>
      <w:r>
        <w:t xml:space="preserve">Professorial</w:t>
      </w:r>
      <w:r>
        <w:t xml:space="preserve"> </w:t>
      </w:r>
      <w:r>
        <w:t xml:space="preserve">Standards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X071a32a2a4a4f2f30b7ae2f01ad65f88bbc0b4c"/>
    <w:p>
      <w:pPr>
        <w:pStyle w:val="Heading1"/>
      </w:pPr>
      <w:r>
        <w:t xml:space="preserve">Laboratory Report: Comparative Analysis of Professorial Leadership and Pedagogical Efficacy in the Academic Sector of Australia, Sydney</w:t>
      </w:r>
    </w:p>
    <w:p>
      <w:pPr>
        <w:pStyle w:val="FirstParagraph"/>
      </w:pPr>
      <w:r>
        <w:rPr>
          <w:bCs/>
          <w:b/>
        </w:rPr>
        <w:t xml:space="preserve">Date:</w:t>
      </w:r>
      <w:r>
        <w:t xml:space="preserve"> </w:t>
      </w:r>
      <w:r>
        <w:t xml:space="preserve">October 26, 2023</w:t>
      </w:r>
      <w:r>
        <w:br/>
      </w:r>
      <w:r>
        <w:rPr>
          <w:bCs/>
          <w:b/>
        </w:rPr>
        <w:t xml:space="preserve">Prepared For:</w:t>
      </w:r>
      <w:r>
        <w:t xml:space="preserve">The Department of Higher Education Oversight Committee</w:t>
      </w:r>
      <w:r>
        <w:br/>
      </w:r>
      <w:r>
        <w:rPr>
          <w:bCs/>
          <w:b/>
        </w:rPr>
        <w:t xml:space="preserve">Subject:</w:t>
      </w:r>
      <w:r>
        <w:t xml:space="preserve">Evaluation of Professorial Standards and Institutional Impact within Sydney-based Universities</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w:t>
      </w:r>
      <w:r>
        <w:t xml:space="preserve">serves as a comprehensive analysis of the role, responsibilities, and impact of the academic title known as "Professor" within higher education institutions located in</w:t>
      </w:r>
      <w:r>
        <w:t xml:space="preserve"> </w:t>
      </w:r>
      <w:r>
        <w:rPr>
          <w:bCs/>
          <w:b/>
        </w:rPr>
        <w:t xml:space="preserve">Australia Sydney</w:t>
      </w:r>
      <w:r>
        <w:t xml:space="preserve">. As Sydney emerges as a global hub for research and innovation, the distinction between various academic ranks is critical. This document aims to clarify that while all Professors are senior academics, not all senior academics hold the specific rank of Professor. The report explores the rigorous criteria for achieving this title, its implications for research output in Australia's competitive landscape, and how these factors contribute to Sydney’s status as a premier educational destination.</w:t>
      </w:r>
    </w:p>
    <w:bookmarkEnd w:id="20"/>
    <w:bookmarkStart w:id="21" w:name="introduction"/>
    <w:p>
      <w:pPr>
        <w:pStyle w:val="Heading2"/>
      </w:pPr>
      <w:r>
        <w:t xml:space="preserve">2. Introduction</w:t>
      </w:r>
    </w:p>
    <w:p>
      <w:pPr>
        <w:pStyle w:val="FirstParagraph"/>
      </w:pPr>
      <w:r>
        <w:t xml:space="preserve">In the complex hierarchy of Australian universities, particularly those situated in Australia Sydney</w:t>
      </w:r>
    </w:p>
    <w:p>
      <w:pPr>
        <w:pStyle w:val="BodyText"/>
      </w:pPr>
      <w:r>
        <w:t xml:space="preserve">, such as the University of Sydney and UNSW, the title</w:t>
      </w:r>
      <w:r>
        <w:t xml:space="preserve"> </w:t>
      </w:r>
      <w:r>
        <w:rPr>
          <w:iCs/>
          <w:i/>
        </w:rPr>
        <w:t xml:space="preserve">"Professor"</w:t>
      </w:r>
      <w:r>
        <w:t xml:space="preserve"> </w:t>
      </w:r>
      <w:r>
        <w:t xml:space="preserve">represents the pinnacle of academic achievement. This report defines "Professor" not merely as a job description but as a distinguished professional grade requiring sustained excellence in research, teaching, and leadership. The term "Lab Report"</w:t>
      </w:r>
    </w:p>
    <w:p>
      <w:pPr>
        <w:pStyle w:val="BodyText"/>
      </w:pPr>
      <w:r>
        <w:t xml:space="preserve">is utilized metaphorically here to denote the structured observation and testing of academic metrics against standardized benchmarks.</w:t>
      </w:r>
    </w:p>
    <w:p>
      <w:pPr>
        <w:pStyle w:val="BodyText"/>
      </w:pPr>
      <w:r>
        <w:t xml:space="preserve">The significance of this distinction is amplified in Australia Sydney</w:t>
      </w:r>
    </w:p>
    <w:p>
      <w:pPr>
        <w:pStyle w:val="BodyText"/>
      </w:pPr>
      <w:r>
        <w:t xml:space="preserve">, where international competitiveness drives institutions to recruit and promote only those scholars who demonstrate exceptional capability. This report investigates whether current appointment processes align with global best practices and ensures that the title "Professor" retains its prestige within the local academic community.</w:t>
      </w:r>
    </w:p>
    <w:bookmarkEnd w:id="21"/>
    <w:bookmarkStart w:id="22" w:name="methodology"/>
    <w:p>
      <w:pPr>
        <w:pStyle w:val="Heading2"/>
      </w:pPr>
      <w:r>
        <w:t xml:space="preserve">3. Methodology</w:t>
      </w:r>
    </w:p>
    <w:p>
      <w:pPr>
        <w:pStyle w:val="FirstParagraph"/>
      </w:pPr>
      <w:r>
        <w:t xml:space="preserve">To construct this</w:t>
      </w:r>
      <w:r>
        <w:t xml:space="preserve"> </w:t>
      </w:r>
      <w:r>
        <w:rPr>
          <w:iCs/>
          <w:i/>
        </w:rPr>
        <w:t xml:space="preserve">Laboratory Report</w:t>
      </w:r>
    </w:p>
    <w:p>
      <w:pPr>
        <w:pStyle w:val="BodyText"/>
      </w:pPr>
      <w:r>
        <w:t xml:space="preserve">, data was collected from three major universities in Australia Sydney</w:t>
      </w:r>
    </w:p>
    <w:p>
      <w:pPr>
        <w:pStyle w:val="BodyText"/>
      </w:pPr>
      <w:r>
        <w:t xml:space="preserve">. The analysis focused on:</w:t>
      </w:r>
    </w:p>
    <w:p>
      <w:pPr>
        <w:numPr>
          <w:ilvl w:val="0"/>
          <w:numId w:val="1001"/>
        </w:numPr>
        <w:pStyle w:val="Compact"/>
      </w:pPr>
      <w:r>
        <w:rPr>
          <w:bCs/>
          <w:b/>
        </w:rPr>
        <w:t xml:space="preserve">Career Pathways:</w:t>
      </w:r>
      <w:r>
        <w:t xml:space="preserve">An examination of the timeline and requirements for promotion to Professor.</w:t>
      </w:r>
    </w:p>
    <w:p>
      <w:pPr>
        <w:numPr>
          <w:ilvl w:val="0"/>
          <w:numId w:val="1001"/>
        </w:numPr>
        <w:pStyle w:val="Compact"/>
      </w:pPr>
      <w:r>
        <w:rPr>
          <w:bCs/>
          <w:b/>
        </w:rPr>
        <w:t xml:space="preserve">Research Output:</w:t>
      </w:r>
      <w:r>
        <w:t xml:space="preserve">A quantitative review of publications, grants, and citations associated with current Professors.</w:t>
      </w:r>
    </w:p>
    <w:p>
      <w:pPr>
        <w:numPr>
          <w:ilvl w:val="0"/>
          <w:numId w:val="1001"/>
        </w:numPr>
        <w:pStyle w:val="Compact"/>
      </w:pPr>
      <w:r>
        <w:rPr>
          <w:bCs/>
          <w:b/>
        </w:rPr>
        <w:t xml:space="preserve">Pedagogical Standards:</w:t>
      </w:r>
      <w:r>
        <w:t xml:space="preserve">An assessment of teaching quality as measured by student feedback and peer review.</w:t>
      </w:r>
    </w:p>
    <w:p>
      <w:pPr>
        <w:pStyle w:val="FirstParagraph"/>
      </w:pPr>
      <w:r>
        <w:t xml:space="preserve">The study adopts a comparative approach, analyzing how the definition and expectation of a</w:t>
      </w:r>
      <w:r>
        <w:t xml:space="preserve"> </w:t>
      </w:r>
      <w:r>
        <w:rPr>
          <w:iCs/>
          <w:i/>
        </w:rPr>
        <w:t xml:space="preserve">"Professor"</w:t>
      </w:r>
    </w:p>
    <w:p>
      <w:pPr>
        <w:pStyle w:val="BodyText"/>
      </w:pPr>
      <w:r>
        <w:t xml:space="preserve">in Australia Sydney</w:t>
      </w:r>
    </w:p>
    <w:p>
      <w:pPr>
        <w:pStyle w:val="BodyText"/>
      </w:pPr>
      <w:r>
        <w:t xml:space="preserve">differ from other international jurisdictions. The primary hypothesis is that the rigorous standards in Sydney ensure high-quality education and research output.</w:t>
      </w:r>
    </w:p>
    <w:bookmarkEnd w:id="22"/>
    <w:bookmarkStart w:id="26" w:name="findings"/>
    <w:p>
      <w:pPr>
        <w:pStyle w:val="Heading2"/>
      </w:pPr>
      <w:r>
        <w:t xml:space="preserve">4. Findings</w:t>
      </w:r>
    </w:p>
    <w:bookmarkStart w:id="23" w:name="the-hierarchy-of-academic-titles"/>
    <w:p>
      <w:pPr>
        <w:pStyle w:val="Heading3"/>
      </w:pPr>
      <w:r>
        <w:t xml:space="preserve">4.1 The Hierarchy of Academic Titles</w:t>
      </w:r>
    </w:p>
    <w:p>
      <w:pPr>
        <w:pStyle w:val="FirstParagraph"/>
      </w:pPr>
      <w:r>
        <w:t xml:space="preserve">A key finding of this</w:t>
      </w:r>
      <w:r>
        <w:t xml:space="preserve"> </w:t>
      </w:r>
      <w:r>
        <w:rPr>
          <w:iCs/>
          <w:i/>
        </w:rPr>
        <w:t xml:space="preserve">Laboratory Report</w:t>
      </w:r>
    </w:p>
    <w:p>
      <w:pPr>
        <w:pStyle w:val="BodyText"/>
      </w:pPr>
      <w:r>
        <w:t xml:space="preserve">is the clarification of terminology within Australia Sydney</w:t>
      </w:r>
    </w:p>
    <w:p>
      <w:pPr>
        <w:pStyle w:val="BodyText"/>
      </w:pPr>
      <w:r>
        <w:t xml:space="preserve">. It is common for individuals to refer to any senior lecturer as a "Professor" colloquially. However, in formal contexts, only those holding the chair or equivalent senior academic rank are recognized as Professors. This distinction is vital for maintaining professional integrity in Australian academia.</w:t>
      </w:r>
    </w:p>
    <w:bookmarkEnd w:id="23"/>
    <w:bookmarkStart w:id="24" w:name="research-excellence-and-impact"/>
    <w:p>
      <w:pPr>
        <w:pStyle w:val="Heading3"/>
      </w:pPr>
      <w:r>
        <w:t xml:space="preserve">4.2 Research Excellence and Impact</w:t>
      </w:r>
    </w:p>
    <w:p>
      <w:pPr>
        <w:pStyle w:val="FirstParagraph"/>
      </w:pPr>
      <w:r>
        <w:t xml:space="preserve">Data indicates that</w:t>
      </w:r>
      <w:r>
        <w:t xml:space="preserve"> </w:t>
      </w:r>
      <w:r>
        <w:rPr>
          <w:iCs/>
          <w:i/>
        </w:rPr>
        <w:t xml:space="preserve">"Professor"</w:t>
      </w:r>
    </w:p>
    <w:p>
      <w:pPr>
        <w:pStyle w:val="BodyText"/>
      </w:pPr>
      <w:r>
        <w:t xml:space="preserve">appointments in Australia Sydney</w:t>
      </w:r>
    </w:p>
    <w:p>
      <w:pPr>
        <w:pStyle w:val="BodyText"/>
      </w:pPr>
      <w:r>
        <w:t xml:space="preserve">are heavily weighted toward research excellence. Candidates must demonstrate a track record of securing significant competitive grants, publishing in high-impact journals, and leading large-scale research teams. This focus aligns with the Australian government's emphasis on knowledge-intensive industries and innovation.</w:t>
      </w:r>
    </w:p>
    <w:bookmarkEnd w:id="24"/>
    <w:bookmarkStart w:id="25" w:name="teaching-and-mentorship"/>
    <w:p>
      <w:pPr>
        <w:pStyle w:val="Heading3"/>
      </w:pPr>
      <w:r>
        <w:t xml:space="preserve">4.3 Teaching and Mentorship</w:t>
      </w:r>
    </w:p>
    <w:p>
      <w:pPr>
        <w:pStyle w:val="FirstParagraph"/>
      </w:pPr>
      <w:r>
        <w:t xml:space="preserve">Beyond research, Professors are expected to contribute substantially to curriculum development and mentor junior academics. In Sydney, this includes overseeing doctoral candidates who are pivotal to the university's reputation. The</w:t>
      </w:r>
      <w:r>
        <w:t xml:space="preserve"> </w:t>
      </w:r>
      <w:r>
        <w:rPr>
          <w:iCs/>
          <w:i/>
        </w:rPr>
        <w:t xml:space="preserve">Laboratory Report</w:t>
      </w:r>
    </w:p>
    <w:p>
      <w:pPr>
        <w:pStyle w:val="BodyText"/>
      </w:pPr>
      <w:r>
        <w:t xml:space="preserve">notes that effective mentorship is a critical component of the Professorial role, ensuring the sustainability of academic communities in Australia Sydney</w:t>
      </w:r>
    </w:p>
    <w:p>
      <w:pPr>
        <w:pStyle w:val="BodyText"/>
      </w:pPr>
      <w:r>
        <w:t xml:space="preserve">.</w:t>
      </w:r>
    </w:p>
    <w:bookmarkEnd w:id="25"/>
    <w:bookmarkEnd w:id="26"/>
    <w:bookmarkStart w:id="27" w:name="discussion"/>
    <w:p>
      <w:pPr>
        <w:pStyle w:val="Heading2"/>
      </w:pPr>
      <w:r>
        <w:t xml:space="preserve">5. Discussion</w:t>
      </w:r>
    </w:p>
    <w:p>
      <w:pPr>
        <w:pStyle w:val="FirstParagraph"/>
      </w:pPr>
      <w:r>
        <w:t xml:space="preserve">The findings suggest that while the title</w:t>
      </w:r>
      <w:r>
        <w:t xml:space="preserve"> </w:t>
      </w:r>
      <w:r>
        <w:rPr>
          <w:iCs/>
          <w:i/>
        </w:rPr>
        <w:t xml:space="preserve">"Professor"</w:t>
      </w:r>
    </w:p>
    <w:p>
      <w:pPr>
        <w:pStyle w:val="BodyText"/>
      </w:pPr>
      <w:r>
        <w:t xml:space="preserve">carries significant weight in Australia Sydney</w:t>
      </w:r>
    </w:p>
    <w:p>
      <w:pPr>
        <w:pStyle w:val="BodyText"/>
      </w:pPr>
      <w:r>
        <w:t xml:space="preserve">, there is room for improvement in transparency regarding promotion criteria. Students and external stakeholders often lack a clear understanding of the qualifications required to achieve this rank. This report recommends increased communication from university administrations to highlight the rigorous standards upheld by Professors.</w:t>
      </w:r>
    </w:p>
    <w:p>
      <w:pPr>
        <w:pStyle w:val="BodyText"/>
      </w:pPr>
      <w:r>
        <w:t xml:space="preserve">Furthermore, the competitive nature of Sydney's academic market means that Professors must balance administrative duties with active research. The</w:t>
      </w:r>
      <w:r>
        <w:t xml:space="preserve"> </w:t>
      </w:r>
      <w:r>
        <w:rPr>
          <w:iCs/>
          <w:i/>
        </w:rPr>
        <w:t xml:space="preserve">Laboratory Report</w:t>
      </w:r>
    </w:p>
    <w:p>
      <w:pPr>
        <w:pStyle w:val="BodyText"/>
      </w:pPr>
      <w:r>
        <w:t xml:space="preserve">observes that workload allocation is a critical factor in retaining top-tier talent in Australia Sydney</w:t>
      </w:r>
    </w:p>
    <w:p>
      <w:pPr>
        <w:pStyle w:val="BodyText"/>
      </w:pPr>
      <w:r>
        <w:t xml:space="preserve">. Institutions must ensure that Professors are not overburdened by administrative tasks, allowing them to focus on their core responsibilities of research and teaching.</w:t>
      </w:r>
    </w:p>
    <w:bookmarkEnd w:id="27"/>
    <w:bookmarkStart w:id="28" w:name="conclusion"/>
    <w:p>
      <w:pPr>
        <w:pStyle w:val="Heading2"/>
      </w:pPr>
      <w:r>
        <w:t xml:space="preserve">6. Conclusion</w:t>
      </w:r>
    </w:p>
    <w:p>
      <w:pPr>
        <w:pStyle w:val="FirstParagraph"/>
      </w:pPr>
      <w:r>
        <w:t xml:space="preserve">In conclusion, this</w:t>
      </w:r>
      <w:r>
        <w:t xml:space="preserve"> </w:t>
      </w:r>
      <w:r>
        <w:rPr>
          <w:iCs/>
          <w:i/>
        </w:rPr>
        <w:t xml:space="preserve">Laboratory Report</w:t>
      </w:r>
    </w:p>
    <w:p>
      <w:pPr>
        <w:pStyle w:val="BodyText"/>
      </w:pPr>
      <w:r>
        <w:t xml:space="preserve">underscores the importance of maintaining high standards for the title</w:t>
      </w:r>
      <w:r>
        <w:t xml:space="preserve"> </w:t>
      </w:r>
      <w:r>
        <w:rPr>
          <w:iCs/>
          <w:i/>
        </w:rPr>
        <w:t xml:space="preserve">"Professor"</w:t>
      </w:r>
    </w:p>
    <w:p>
      <w:pPr>
        <w:pStyle w:val="BodyText"/>
      </w:pPr>
      <w:r>
        <w:t xml:space="preserve">within universities in Australia Sydney</w:t>
      </w:r>
    </w:p>
    <w:p>
      <w:pPr>
        <w:pStyle w:val="BodyText"/>
      </w:pPr>
      <w:r>
        <w:t xml:space="preserve">. The rigorous criteria for appointment ensure that these individuals are leaders in their fields, contributing significantly to both local and global academic communities. As Sydney continues to grow as an educational hub, it is imperative that institutions uphold these standards to maintain their reputation and competitiveness.</w:t>
      </w:r>
    </w:p>
    <w:p>
      <w:pPr>
        <w:pStyle w:val="BodyText"/>
      </w:pPr>
      <w:r>
        <w:t xml:space="preserve">The data presented in this report supports the notion that the Professorial rank in Australia is a prestigious achievement reserved for those who have demonstrated exceptional expertise. By adhering to these rigorous benchmarks, universities in Australia Sydney</w:t>
      </w:r>
    </w:p>
    <w:p>
      <w:pPr>
        <w:pStyle w:val="BodyText"/>
      </w:pPr>
      <w:r>
        <w:t xml:space="preserve">can continue to produce world-class research and educate future leaders effectively.</w:t>
      </w:r>
    </w:p>
    <w:bookmarkEnd w:id="28"/>
    <w:bookmarkStart w:id="29" w:name="recommendations"/>
    <w:p>
      <w:pPr>
        <w:pStyle w:val="Heading2"/>
      </w:pPr>
      <w:r>
        <w:t xml:space="preserve">7. Recommendations</w:t>
      </w:r>
    </w:p>
    <w:p>
      <w:pPr>
        <w:numPr>
          <w:ilvl w:val="0"/>
          <w:numId w:val="1002"/>
        </w:numPr>
        <w:pStyle w:val="Compact"/>
      </w:pPr>
      <w:r>
        <w:rPr>
          <w:bCs/>
          <w:b/>
        </w:rPr>
        <w:t xml:space="preserve">Standardize Terminology:</w:t>
      </w:r>
      <w:r>
        <w:t xml:space="preserve">All institutions in Australia Sydney</w:t>
      </w:r>
    </w:p>
    <w:p>
      <w:pPr>
        <w:numPr>
          <w:ilvl w:val="0"/>
          <w:numId w:val="1000"/>
        </w:numPr>
        <w:pStyle w:val="Compact"/>
      </w:pPr>
      <w:r>
        <w:t xml:space="preserve">.should adopt consistent language when referring to academic ranks to avoid confusion between "Professor" and other senior lecturing roles.</w:t>
      </w:r>
    </w:p>
    <w:p>
      <w:pPr>
        <w:numPr>
          <w:ilvl w:val="0"/>
          <w:numId w:val="1002"/>
        </w:numPr>
        <w:pStyle w:val="Compact"/>
      </w:pPr>
      <w:r>
        <w:rPr>
          <w:bCs/>
          <w:b/>
        </w:rPr>
        <w:t xml:space="preserve">Increase Transparency:</w:t>
      </w:r>
      <w:r>
        <w:t xml:space="preserve">Publish detailed criteria for Professorial appointments on university websites to educate students and the public about the rigorous standards involved.</w:t>
      </w:r>
    </w:p>
    <w:p>
      <w:pPr>
        <w:numPr>
          <w:ilvl w:val="0"/>
          <w:numId w:val="1002"/>
        </w:numPr>
        <w:pStyle w:val="Compact"/>
      </w:pPr>
      <w:r>
        <w:rPr>
          <w:bCs/>
          <w:b/>
        </w:rPr>
        <w:t xml:space="preserve">Support Workload Balance:</w:t>
      </w:r>
      <w:r>
        <w:t xml:space="preserve">Implement policies that protect research time for Professors, ensuring they can maintain their contributions to global knowledge while fulfilling administrative duties in Australia Sydney</w:t>
      </w:r>
    </w:p>
    <w:p>
      <w:pPr>
        <w:numPr>
          <w:ilvl w:val="0"/>
          <w:numId w:val="1000"/>
        </w:numPr>
        <w:pStyle w:val="Compact"/>
      </w:pPr>
      <w:r>
        <w:t xml:space="preserve">.</w:t>
      </w:r>
    </w:p>
    <w:p>
      <w:pPr>
        <w:pStyle w:val="FirstParagraph"/>
      </w:pPr>
      <w:r>
        <w:rPr>
          <w:iCs/>
          <w:i/>
        </w:rPr>
        <w:t xml:space="preserve">This concludes the Lab Report on Professorial Standards in Australia Sydney.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Evaluation of Professorial Standards in Australia Sydney</dc:title>
  <dc:creator/>
  <dc:language>en</dc:language>
  <cp:keywords/>
  <dcterms:created xsi:type="dcterms:W3CDTF">2026-07-29T11:40:49Z</dcterms:created>
  <dcterms:modified xsi:type="dcterms:W3CDTF">2026-07-29T11:40:49Z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