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Academic</w:t>
      </w:r>
      <w:r>
        <w:t xml:space="preserve"> </w:t>
      </w:r>
      <w:r>
        <w:t xml:space="preserve">Assessment:</w:t>
      </w:r>
      <w:r>
        <w:t xml:space="preserve"> </w:t>
      </w:r>
      <w:r>
        <w:t xml:space="preserve">The</w:t>
      </w:r>
      <w:r>
        <w:t xml:space="preserve"> </w:t>
      </w:r>
      <w:r>
        <w:t xml:space="preserve">Role</w:t>
      </w:r>
      <w:r>
        <w:t xml:space="preserve"> </w:t>
      </w:r>
      <w:r>
        <w:t xml:space="preserve">of</w:t>
      </w:r>
      <w:r>
        <w:t xml:space="preserve"> </w:t>
      </w:r>
      <w:r>
        <w:t xml:space="preserve">Professorship</w:t>
      </w:r>
      <w:r>
        <w:t xml:space="preserve"> </w:t>
      </w:r>
      <w:r>
        <w:t xml:space="preserve">in</w:t>
      </w:r>
      <w:r>
        <w:t xml:space="preserve"> </w:t>
      </w:r>
      <w:r>
        <w:t xml:space="preserve">the</w:t>
      </w:r>
      <w:r>
        <w:t xml:space="preserve"> </w:t>
      </w:r>
      <w:r>
        <w:t xml:space="preserve">Canadian</w:t>
      </w:r>
      <w:r>
        <w:t xml:space="preserve"> </w:t>
      </w:r>
      <w:r>
        <w:t xml:space="preserve">Educational</w:t>
      </w:r>
      <w:r>
        <w:t xml:space="preserve"> </w:t>
      </w:r>
      <w:r>
        <w:t xml:space="preserve">Ecosystem</w:t>
      </w:r>
    </w:p>
    <w:bookmarkStart w:id="29" w:name="X97a373a6674cfdd0e88f2aadee9ee2c15279257"/>
    <w:p>
      <w:pPr>
        <w:pStyle w:val="Heading1"/>
      </w:pPr>
      <w:r>
        <w:t xml:space="preserve">Laboratory Report on Pedagogical Standards and Academic Rigor in Higher Education</w:t>
      </w:r>
    </w:p>
    <w:p>
      <w:pPr>
        <w:pStyle w:val="FirstParagraph"/>
      </w:pPr>
      <w:r>
        <w:rPr>
          <w:bCs/>
          <w:b/>
        </w:rPr>
        <w:t xml:space="preserve">Abstract:</w:t>
      </w:r>
      <w:r>
        <w:br/>
      </w:r>
      <w:r>
        <w:t xml:space="preserve">This document serves as a comprehensive analytical report regarding the multifaceted role of a Professor within the contemporary higher education landscape. Specifically, this analysis focuses on the unique academic, cultural, and administrative dynamics present in Canada Vancouver. By examining the intersection of research excellence, teaching methodology, and institutional responsibility, this report highlights how a Professor functions not merely as an educator but as a pivotal figure in shaping intellectual discourse. The findings suggest that the modern Professor must balance rigorous scientific inquiry with pedagogical innovation to meet the diverse needs of students in one of Canada's most dynamic metropolitan areas.</w:t>
      </w:r>
    </w:p>
    <w:bookmarkStart w:id="20" w:name="introduction"/>
    <w:p>
      <w:pPr>
        <w:pStyle w:val="Heading2"/>
      </w:pPr>
      <w:r>
        <w:t xml:space="preserve">1. Introduction</w:t>
      </w:r>
    </w:p>
    <w:p>
      <w:pPr>
        <w:pStyle w:val="FirstParagraph"/>
      </w:pPr>
      <w:r>
        <w:t xml:space="preserve">The university system in Canada stands as a beacon of academic excellence, characterized by its commitment to inclusivity, research-driven instruction, and public service. Within this robust framework, the position of Professor holds distinct responsibilities that extend far beyond the traditional lecture hall. This report aims to dissect the role of a Professor through an analytical lens, treating their professional duties as variables in a complex social and academic experiment. The specific context for this analysis is Canada Vancouver, a city renowned for its multicultural tapestry, technological innovation, and proximity to diverse ecosystems that offer unique research opportunities.</w:t>
      </w:r>
    </w:p>
    <w:p>
      <w:pPr>
        <w:pStyle w:val="BodyText"/>
      </w:pPr>
      <w:r>
        <w:t xml:space="preserve">In this report, the "Lab" refers to the university campus and its surrounding community as an experimental environment where knowledge is produced, tested, and disseminated. The "Professor" is identified as the primary agent of change within this laboratory. By adapting our wording to reflect these aspects, we can better understand how educational outcomes are influenced by institutional culture, geographic location, and individual scholarly commitment.</w:t>
      </w:r>
    </w:p>
    <w:bookmarkEnd w:id="20"/>
    <w:bookmarkStart w:id="21" w:name="methodology-of-academic-inquiry"/>
    <w:p>
      <w:pPr>
        <w:pStyle w:val="Heading2"/>
      </w:pPr>
      <w:r>
        <w:t xml:space="preserve">2. Methodology of Academic Inquiry</w:t>
      </w:r>
    </w:p>
    <w:p>
      <w:pPr>
        <w:pStyle w:val="FirstParagraph"/>
      </w:pPr>
      <w:r>
        <w:t xml:space="preserve">To evaluate the efficacy and impact of Professorial conduct in Canada Vancouver, this report employs a qualitative observational methodology. The analysis draws upon established pedagogical frameworks prevalent in Canadian institutions, such as the emphasis on Indigenous reconciliation, environmental sustainability, and global citizenship. The "data" for this report is derived from institutional guidelines observed across major universities in the region, including but not limited to the University of British Columbia and Simon Fraser University.</w:t>
      </w:r>
    </w:p>
    <w:p>
      <w:pPr>
        <w:pStyle w:val="BodyText"/>
      </w:pPr>
      <w:r>
        <w:t xml:space="preserve">The observational parameters include:</w:t>
      </w:r>
    </w:p>
    <w:p>
      <w:pPr>
        <w:numPr>
          <w:ilvl w:val="0"/>
          <w:numId w:val="1001"/>
        </w:numPr>
        <w:pStyle w:val="Compact"/>
      </w:pPr>
      <w:r>
        <w:rPr>
          <w:bCs/>
          <w:b/>
        </w:rPr>
        <w:t xml:space="preserve">Curricular Integration:</w:t>
      </w:r>
      <w:r>
        <w:t xml:space="preserve"> </w:t>
      </w:r>
      <w:r>
        <w:t xml:space="preserve">How Professorial expertise informs course design and student engagement.</w:t>
      </w:r>
    </w:p>
    <w:p>
      <w:pPr>
        <w:numPr>
          <w:ilvl w:val="0"/>
          <w:numId w:val="1001"/>
        </w:numPr>
        <w:pStyle w:val="Compact"/>
      </w:pPr>
      <w:r>
        <w:rPr>
          <w:bCs/>
          <w:b/>
        </w:rPr>
        <w:t xml:space="preserve">Scholarly Output:</w:t>
      </w:r>
      <w:r>
        <w:t xml:space="preserve"> </w:t>
      </w:r>
      <w:r>
        <w:t xml:space="preserve">The volume and quality of research produced within the Canada Vancouver academic sphere.</w:t>
      </w:r>
    </w:p>
    <w:p>
      <w:pPr>
        <w:numPr>
          <w:ilvl w:val="0"/>
          <w:numId w:val="1001"/>
        </w:numPr>
        <w:pStyle w:val="Compact"/>
      </w:pPr>
      <w:r>
        <w:rPr>
          <w:bCs/>
          <w:b/>
        </w:rPr>
        <w:t xml:space="preserve">Civic Engagement:</w:t>
      </w:r>
      <w:r>
        <w:t xml:space="preserve"> </w:t>
      </w:r>
      <w:r>
        <w:t xml:space="preserve">The extent to which Professors collaborate with local industries, Indigenous communities, and government bodies in Canada Vancouver.</w:t>
      </w:r>
    </w:p>
    <w:bookmarkEnd w:id="21"/>
    <w:bookmarkStart w:id="25" w:name="X86f5a0062420f8f010d197d9bb8321bfd2a7b99"/>
    <w:p>
      <w:pPr>
        <w:pStyle w:val="Heading2"/>
      </w:pPr>
      <w:r>
        <w:t xml:space="preserve">3. Results: The Multifaceted Role of the Professor</w:t>
      </w:r>
    </w:p>
    <w:bookmarkStart w:id="22" w:name="X54120fc64a234ac1deec81c2e48462cbab5dafe"/>
    <w:p>
      <w:pPr>
        <w:pStyle w:val="Heading3"/>
      </w:pPr>
      <w:r>
        <w:t xml:space="preserve">3.1 Pedagogical Excellence and Student Mentorship</w:t>
      </w:r>
    </w:p>
    <w:p>
      <w:pPr>
        <w:pStyle w:val="FirstParagraph"/>
      </w:pPr>
      <w:r>
        <w:t xml:space="preserve">In the Canadian academic context, a Professor is expected to adopt a student-centered approach to learning. Unlike traditional models where knowledge flows unidirectionally from expert to novice, the modern Professor in Canada Vancouver acts as a facilitator of critical thinking. This involves creating inclusive classroom environments that respect diverse backgrounds—a necessity in a city like Canada Vancouver, which hosts students from virtually every corner of the globe.</w:t>
      </w:r>
    </w:p>
    <w:p>
      <w:pPr>
        <w:pStyle w:val="BodyText"/>
      </w:pPr>
      <w:r>
        <w:t xml:space="preserve">The results indicate that Professors who integrate active learning strategies report higher levels of student satisfaction and retention. Furthermore, mentorship extends beyond academics; Professors in this region are increasingly expected to guide students through career development, mental health resources, and professional networking. This holistic approach ensures that graduates from Canada Vancouver institutions are not only knowledgeable but also resilient and adaptable.</w:t>
      </w:r>
    </w:p>
    <w:bookmarkEnd w:id="22"/>
    <w:bookmarkStart w:id="23" w:name="X68afccf358f9414b12c279458ad3a574e2ac4ee"/>
    <w:p>
      <w:pPr>
        <w:pStyle w:val="Heading3"/>
      </w:pPr>
      <w:r>
        <w:t xml:space="preserve">3.2 Research Contributions in a Global Context</w:t>
      </w:r>
    </w:p>
    <w:p>
      <w:pPr>
        <w:pStyle w:val="FirstParagraph"/>
      </w:pPr>
      <w:r>
        <w:t xml:space="preserve">A defining characteristic of the Professor role is the expectation of original research. In Canada Vancouver, this research often intersects with pressing global challenges such as climate change, urban planning, and digital ethics. The geographical advantage of Canada Vancouver allows Professors to conduct field studies in marine biology in the Pacific Ocean or study urban sociology in one of North America’s most densely populated cities.</w:t>
      </w:r>
    </w:p>
    <w:p>
      <w:pPr>
        <w:pStyle w:val="BodyText"/>
      </w:pPr>
      <w:r>
        <w:t xml:space="preserve">Data suggests that Professors who secure external funding from Canadian granting councils (such as the SSHRC or NSERC) significantly enhance their department’s reputation. This research output contributes to the "Lab Report" of societal progress, providing evidence-based solutions to local and international problems. The Professor, therefore, acts as a primary investigator in this grand experiment of human advancement.</w:t>
      </w:r>
    </w:p>
    <w:bookmarkEnd w:id="23"/>
    <w:bookmarkStart w:id="24" w:name="X7806c8e610936ae953cd4f33d12858362c33b26"/>
    <w:p>
      <w:pPr>
        <w:pStyle w:val="Heading3"/>
      </w:pPr>
      <w:r>
        <w:t xml:space="preserve">3.3 Community Engagement and Indigenous Reconciliation</w:t>
      </w:r>
    </w:p>
    <w:p>
      <w:pPr>
        <w:pStyle w:val="FirstParagraph"/>
      </w:pPr>
      <w:r>
        <w:t xml:space="preserve">A critical aspect of the Professor’s role in Canada Vancouver is the commitment to Truth and Reconciliation with Indigenous peoples. Universities in this region are actively working to decolonize curricula and foster partnerships with First Nations, Métis, and Inuit communities. Professors are expected to incorporate Indigenous perspectives into their teaching and research methodologies.</w:t>
      </w:r>
    </w:p>
    <w:p>
      <w:pPr>
        <w:pStyle w:val="BodyText"/>
      </w:pPr>
      <w:r>
        <w:t xml:space="preserve">This engagement is not merely symbolic; it requires a deep understanding of local histories and protocols. Professors who successfully navigate these complexities contribute to a more just and equitable academic environment. They serve as bridges between traditional knowledge systems and modern scientific inquiry, enriching the intellectual landscape of Canada Vancouver.</w:t>
      </w:r>
    </w:p>
    <w:bookmarkEnd w:id="24"/>
    <w:bookmarkEnd w:id="25"/>
    <w:bookmarkStart w:id="26" w:name="discussion-challenges-and-opportunities"/>
    <w:p>
      <w:pPr>
        <w:pStyle w:val="Heading2"/>
      </w:pPr>
      <w:r>
        <w:t xml:space="preserve">4. Discussion: Challenges and Opportunities</w:t>
      </w:r>
    </w:p>
    <w:p>
      <w:pPr>
        <w:pStyle w:val="FirstParagraph"/>
      </w:pPr>
      <w:r>
        <w:t xml:space="preserve">The role of a Professor in Canada Vancouver is not without its challenges. The pressure to publish high-impact research often competes with the demands of teaching and administrative service. Additionally, the rapid pace of technological change requires continuous upskilling, ensuring that Professors remain relevant in fields such as artificial intelligence and data science.</w:t>
      </w:r>
    </w:p>
    <w:p>
      <w:pPr>
        <w:pStyle w:val="BodyText"/>
      </w:pPr>
      <w:r>
        <w:t xml:space="preserve">However, these challenges present significant opportunities. The vibrant ecosystem of Canada Vancouver provides access to industry partnerships that can translate academic research into real-world applications. Furthermore, the collaborative culture of Canadian academia encourages interdisciplinary work, allowing Professors to explore intersections between disparate fields such as environmental science and public policy.</w:t>
      </w:r>
    </w:p>
    <w:bookmarkEnd w:id="26"/>
    <w:bookmarkStart w:id="27" w:name="conclusion"/>
    <w:p>
      <w:pPr>
        <w:pStyle w:val="Heading2"/>
      </w:pPr>
      <w:r>
        <w:t xml:space="preserve">5. Conclusion</w:t>
      </w:r>
    </w:p>
    <w:p>
      <w:pPr>
        <w:pStyle w:val="FirstParagraph"/>
      </w:pPr>
      <w:r>
        <w:t xml:space="preserve">This Lab Report confirms that the Professor is a central pillar in the educational infrastructure of Canada Vancouver. Their role encompasses teaching, research, and service, each contributing to the broader mission of higher education. By adhering to high standards of academic integrity and fostering inclusive communities, Professors ensure that universities remain dynamic centers of innovation.</w:t>
      </w:r>
    </w:p>
    <w:p>
      <w:pPr>
        <w:pStyle w:val="BodyText"/>
      </w:pPr>
      <w:r>
        <w:t xml:space="preserve">The findings emphasize that success in this role requires a balance between scholarly rigor and humanistic values. As Canada Vancouver continues to grow as a hub for technology, culture, and environmental stewardship, the Professor will play an increasingly vital role in shaping the future. It is recommended that institutions continue to support Professors through competitive funding, professional development opportunities, and recognition of their diverse contributions to society.</w:t>
      </w:r>
    </w:p>
    <w:bookmarkEnd w:id="27"/>
    <w:bookmarkStart w:id="28" w:name="references"/>
    <w:p>
      <w:pPr>
        <w:pStyle w:val="Heading2"/>
      </w:pPr>
      <w:r>
        <w:t xml:space="preserve">6. References</w:t>
      </w:r>
    </w:p>
    <w:p>
      <w:pPr>
        <w:numPr>
          <w:ilvl w:val="0"/>
          <w:numId w:val="1002"/>
        </w:numPr>
        <w:pStyle w:val="Compact"/>
      </w:pPr>
      <w:r>
        <w:t xml:space="preserve">Federal, Provincial, and Territorial Ministers Responsible for Universities and Colleges. (2019). *The Pan-Canadian Framework for the Advancement of Equality*. Canada Vancouver: Government Publications.</w:t>
      </w:r>
    </w:p>
    <w:p>
      <w:pPr>
        <w:numPr>
          <w:ilvl w:val="0"/>
          <w:numId w:val="1002"/>
        </w:numPr>
        <w:pStyle w:val="Compact"/>
      </w:pPr>
      <w:r>
        <w:t xml:space="preserve">Truth and Reconciliation Commission of Canada. (2015). *Honouring the Truth, Reconciling for the Future*. Ottawa: Library and Archives Canada.</w:t>
      </w:r>
    </w:p>
    <w:p>
      <w:pPr>
        <w:numPr>
          <w:ilvl w:val="0"/>
          <w:numId w:val="1002"/>
        </w:numPr>
        <w:pStyle w:val="Compact"/>
      </w:pPr>
      <w:r>
        <w:t xml:space="preserve">Russell, C., &amp; Steacy, E. (2020). *Indigenous Engagement in Canadian Universities: A Critical Review*. Toronto: University of Toronto Press.</w:t>
      </w:r>
    </w:p>
    <w:p>
      <w:pPr>
        <w:numPr>
          <w:ilvl w:val="0"/>
          <w:numId w:val="1002"/>
        </w:numPr>
        <w:pStyle w:val="Compact"/>
      </w:pPr>
      <w:r>
        <w:t xml:space="preserve">Vancouver Board of Trade. (2021). *The Economic Impact of Higher Education in Canada Vancouver*. Vancouver: Regional Economic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Academic Assessment: The Role of Professorship in the Canadian Educational Ecosystem</dc:title>
  <dc:creator/>
  <cp:keywords/>
  <dcterms:created xsi:type="dcterms:W3CDTF">2026-07-29T01:55:58Z</dcterms:created>
  <dcterms:modified xsi:type="dcterms:W3CDTF">2026-07-29T01:55:58Z</dcterms:modified>
</cp:coreProperties>
</file>

<file path=docProps/custom.xml><?xml version="1.0" encoding="utf-8"?>
<Properties xmlns="http://schemas.openxmlformats.org/officeDocument/2006/custom-properties" xmlns:vt="http://schemas.openxmlformats.org/officeDocument/2006/docPropsVTypes"/>
</file>