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Professor</w:t>
      </w:r>
      <w:r>
        <w:t xml:space="preserve"> </w:t>
      </w:r>
      <w:r>
        <w:t xml:space="preserve">Role</w:t>
      </w:r>
      <w:r>
        <w:t xml:space="preserve"> </w:t>
      </w:r>
      <w:r>
        <w:t xml:space="preserve">in</w:t>
      </w:r>
      <w:r>
        <w:t xml:space="preserve"> </w:t>
      </w:r>
      <w:r>
        <w:t xml:space="preserve">Santiago,</w:t>
      </w:r>
      <w:r>
        <w:t xml:space="preserve"> </w:t>
      </w:r>
      <w:r>
        <w:t xml:space="preserve">Chile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Higher Education Administration, Universidad de Chile &amp; Pontificia Universidad Católica de Chile</w:t>
      </w:r>
    </w:p>
    <w:p>
      <w:pPr>
        <w:pStyle w:val="BodyText"/>
      </w:pPr>
      <w:r>
        <w:rPr>
          <w:bCs/>
          <w:b/>
        </w:rPr>
        <w:t xml:space="preserve">From:</w:t>
      </w:r>
      <w:r>
        <w:t xml:space="preserve"> </w:t>
      </w:r>
      <w:r>
        <w:t xml:space="preserve">Office of Academic Research and Institutional Analysis</w:t>
      </w:r>
    </w:p>
    <w:bookmarkStart w:id="20" w:name="Xd4539e60dd097a70ef795860d87d31d9a3836ec"/>
    <w:p>
      <w:pPr>
        <w:pStyle w:val="Heading1"/>
      </w:pPr>
      <w:r>
        <w:t xml:space="preserve">Laboratory Report: Comprehensive Evaluation of the Professor’s Role within the Educational Framework of Santiago, Chile</w:t>
      </w:r>
    </w:p>
    <w:bookmarkEnd w:id="20"/>
    <w:bookmarkStart w:id="21" w:name="i.-executive-summary"/>
    <w:p>
      <w:pPr>
        <w:pStyle w:val="Heading2"/>
      </w:pPr>
      <w:r>
        <w:t xml:space="preserve">I. Executive Summary</w:t>
      </w:r>
    </w:p>
    <w:p>
      <w:pPr>
        <w:pStyle w:val="FirstParagraph"/>
      </w:pPr>
      <w:r>
        <w:t xml:space="preserve">This laboratory report serves as a rigorous qualitative and quantitative analysis of the modern professor's function within the higher education ecosystem. While traditionally viewed through a pedagogical lens, this study frames the role of the Professor not merely as an instructor, but as a complex institutional agent operating under specific socio-economic pressures unique to Chile Santiago. The primary objective is to dissect how academic freedom, research output expectations, and student engagement metrics interact in one of Latin America’s most competitive educational hubs. By treating the university environment as a "laboratory" of social science, we observe how the Professor adapts to bureaucratic demands while maintaining scholarly integrity.</w:t>
      </w:r>
    </w:p>
    <w:bookmarkEnd w:id="21"/>
    <w:bookmarkStart w:id="22" w:name="X42a11c7c51409a1dffe54f058bf4eaef3dfe107"/>
    <w:p>
      <w:pPr>
        <w:pStyle w:val="Heading2"/>
      </w:pPr>
      <w:r>
        <w:t xml:space="preserve">II. Introduction and Contextual Background</w:t>
      </w:r>
    </w:p>
    <w:p>
      <w:pPr>
        <w:pStyle w:val="FirstParagraph"/>
      </w:pPr>
      <w:r>
        <w:t xml:space="preserve">Santiago, Chile has emerged in recent decades as a premier center for academic excellence in South America. The city hosts a dense concentration of prestigious institutions, including the University of Chile (UChile) and the Pontifical Catholic University (PUC), among many others. Within this vibrant intellectual capital, the Professor occupies a pivotal position. However, the definition of what constitutes effective teaching and research has shifted dramatically over the last ten years. This report aims to document these shifts, focusing specifically on how a Professor in Santiago navigates the dual mandates of administrative compliance and intellectual innovation.</w:t>
      </w:r>
    </w:p>
    <w:p>
      <w:pPr>
        <w:pStyle w:val="BodyText"/>
      </w:pPr>
      <w:r>
        <w:t xml:space="preserve">The context of Chile Santiago is critical because it represents a unique blend of traditional European academic influences and modern Anglo-Saxon meritocratic standards. The Professor here is expected to publish in high-impact international journals while simultaneously managing large, diverse classrooms that reflect the socioeconomic stratification typical of the region. This duality creates a pressure cooker environment where the performance of every Professor can be measured, analyzed, and judged against rigorous national benchmarks set by the Chilean National Accreditation Commission (CNA).</w:t>
      </w:r>
    </w:p>
    <w:bookmarkEnd w:id="22"/>
    <w:bookmarkStart w:id="23" w:name="iii.-methodology"/>
    <w:p>
      <w:pPr>
        <w:pStyle w:val="Heading2"/>
      </w:pPr>
      <w:r>
        <w:t xml:space="preserve">III. Methodology</w:t>
      </w:r>
    </w:p>
    <w:p>
      <w:pPr>
        <w:pStyle w:val="FirstParagraph"/>
      </w:pPr>
      <w:r>
        <w:t xml:space="preserve">To conduct this laboratory analysis, we utilized a mixed-methods approach over a twelve-month period. Data was collected from three major universities located in the central metropolitan area of Santiago.</w:t>
      </w:r>
    </w:p>
    <w:p>
      <w:pPr>
        <w:pStyle w:val="BodyText"/>
      </w:pPr>
      <w:r>
        <w:t xml:space="preserve">Metric</w:t>
      </w:r>
    </w:p>
    <w:p>
      <w:pPr>
        <w:pStyle w:val="BodyText"/>
      </w:pPr>
      <w:r>
        <w:t xml:space="preserve">Description</w:t>
      </w:r>
    </w:p>
    <w:p>
      <w:pPr>
        <w:pStyle w:val="BodyText"/>
      </w:pPr>
      <w:r>
        <w:t xml:space="preserve">Data Source</w:t>
      </w:r>
    </w:p>
    <w:p>
      <w:pPr>
        <w:pStyle w:val="BodyText"/>
      </w:pPr>
      <w:r>
        <w:t xml:space="preserve">Pedagogical Output</w:t>
      </w:r>
    </w:p>
    <w:p>
      <w:pPr>
        <w:pStyle w:val="BodyText"/>
      </w:pPr>
      <w:r>
        <w:t xml:space="preserve">Semester hours taught, curriculum development projects.</w:t>
      </w:r>
    </w:p>
    <w:p>
      <w:pPr>
        <w:pStyle w:val="BodyText"/>
      </w:pPr>
      <w:r>
        <w:t xml:space="preserve">Institutional HR Records</w:t>
      </w:r>
    </w:p>
    <w:p>
      <w:pPr>
        <w:pStyle w:val="BodyText"/>
      </w:pPr>
      <w:r>
        <w:br/>
      </w:r>
    </w:p>
    <w:p>
      <w:pPr>
        <w:pStyle w:val="BodyText"/>
      </w:pPr>
      <w:r>
        <w:t xml:space="preserve">Metric</w:t>
      </w:r>
    </w:p>
    <w:p>
      <w:pPr>
        <w:pStyle w:val="BodyText"/>
      </w:pPr>
      <w:r>
        <w:t xml:space="preserve">Description</w:t>
      </w:r>
    </w:p>
    <w:p>
      <w:pPr>
        <w:pStyle w:val="BodyText"/>
      </w:pPr>
      <w:r>
        <w:t xml:space="preserve">Data Source</w:t>
      </w:r>
    </w:p>
    <w:p>
      <w:pPr>
        <w:pStyle w:val="BodyText"/>
      </w:pPr>
      <w:r>
        <w:br/>
      </w:r>
    </w:p>
    <w:p>
      <w:pPr>
        <w:pStyle w:val="BodyText"/>
      </w:pPr>
      <w:r>
        <w:br/>
      </w:r>
    </w:p>
    <w:p>
      <w:pPr>
        <w:pStyle w:val="BodyText"/>
      </w:pPr>
      <w:r>
        <w:t xml:space="preserve">Metric</w:t>
      </w:r>
    </w:p>
    <w:p>
      <w:pPr>
        <w:pStyle w:val="BodyText"/>
      </w:pPr>
      <w:r>
        <w:t xml:space="preserve">Description</w:t>
      </w:r>
    </w:p>
    <w:p>
      <w:pPr>
        <w:pStyle w:val="BodyText"/>
      </w:pPr>
      <w:r>
        <w:t xml:space="preserve">Data Source</w:t>
      </w:r>
    </w:p>
    <w:p>
      <w:pPr>
        <w:pStyle w:val="BodyText"/>
      </w:pPr>
      <w:r>
        <w:br/>
      </w:r>
    </w:p>
    <w:p>
      <w:pPr>
        <w:pStyle w:val="BodyText"/>
      </w:pPr>
      <w:r>
        <w:t xml:space="preserve">Pedagogical Output</w:t>
      </w:r>
    </w:p>
    <w:p>
      <w:pPr>
        <w:pStyle w:val="BodyText"/>
      </w:pPr>
      <w:r>
        <w:t xml:space="preserve">Semester hours taught, curriculum development projects.</w:t>
      </w:r>
    </w:p>
    <w:p>
      <w:pPr>
        <w:pStyle w:val="BodyText"/>
      </w:pPr>
      <w:r>
        <w:t xml:space="preserve">Institutional HR Records</w:t>
      </w:r>
    </w:p>
    <w:p>
      <w:pPr>
        <w:pStyle w:val="BodyText"/>
      </w:pPr>
      <w:r>
        <w:br/>
      </w:r>
    </w:p>
    <w:p>
      <w:pPr>
        <w:pStyle w:val="BodyText"/>
      </w:pPr>
      <w:r>
        <w:t xml:space="preserve">Research Impact</w:t>
      </w:r>
    </w:p>
    <w:p>
      <w:pPr>
        <w:pStyle w:val="BodyText"/>
      </w:pPr>
      <w:r>
        <w:t xml:space="preserve">Number of publications in Scopus/WoS indexed journals.</w:t>
      </w:r>
    </w:p>
    <w:p>
      <w:pPr>
        <w:pStyle w:val="BodyText"/>
      </w:pPr>
      <w:r>
        <w:t xml:space="preserve">Bibliometric Databases</w:t>
      </w:r>
    </w:p>
    <w:p>
      <w:pPr>
        <w:pStyle w:val="BodyText"/>
      </w:pPr>
      <w:r>
        <w:br/>
      </w:r>
    </w:p>
    <w:p>
      <w:pPr>
        <w:pStyle w:val="BodyText"/>
      </w:pPr>
      <w:r>
        <w:t xml:space="preserve">Administrative Load</w:t>
      </w:r>
    </w:p>
    <w:p>
      <w:pPr>
        <w:pStyle w:val="BodyText"/>
      </w:pPr>
      <w:r>
        <w:t xml:space="preserve">Committee memberships, accreditation paperwork hours.</w:t>
      </w:r>
    </w:p>
    <w:p>
      <w:pPr>
        <w:pStyle w:val="BodyText"/>
      </w:pPr>
      <w:r>
        <w:t xml:space="preserve">Time-motion Studies</w:t>
      </w:r>
    </w:p>
    <w:p>
      <w:pPr>
        <w:pStyle w:val="BodyText"/>
      </w:pPr>
      <w:r>
        <w:br/>
      </w:r>
    </w:p>
    <w:p>
      <w:pPr>
        <w:pStyle w:val="BodyText"/>
      </w:pPr>
      <w:r>
        <w:t xml:space="preserve">Student Feedback</w:t>
      </w:r>
    </w:p>
    <w:p>
      <w:pPr>
        <w:pStyle w:val="BodyText"/>
      </w:pPr>
      <w:r>
        <w:t xml:space="preserve">End-of-semester evaluation scores.</w:t>
      </w:r>
    </w:p>
    <w:p>
      <w:pPr>
        <w:pStyle w:val="BodyText"/>
      </w:pPr>
      <w:r>
        <w:t xml:space="preserve">Digital Learning Platforms</w:t>
      </w:r>
    </w:p>
    <w:p>
      <w:pPr>
        <w:pStyle w:val="BodyText"/>
      </w:pPr>
      <w:r>
        <w:br/>
      </w:r>
    </w:p>
    <w:bookmarkEnd w:id="23"/>
    <w:bookmarkStart w:id="27" w:name="iv.-results-and-analysis"/>
    <w:p>
      <w:pPr>
        <w:pStyle w:val="Heading2"/>
      </w:pPr>
      <w:r>
        <w:t xml:space="preserve">IV. Results and Analysis</w:t>
      </w:r>
    </w:p>
    <w:bookmarkStart w:id="24" w:name="X1dc76ab92109493bdcdee3e6b2573b3f273dc48"/>
    <w:p>
      <w:pPr>
        <w:pStyle w:val="Heading3"/>
      </w:pPr>
      <w:r>
        <w:t xml:space="preserve">A. The Administrative Burden on the Professor in Santiago</w:t>
      </w:r>
    </w:p>
    <w:p>
      <w:pPr>
        <w:pStyle w:val="FirstParagraph"/>
      </w:pPr>
      <w:r>
        <w:t xml:space="preserve">The most significant finding of this laboratory report is the disproportionate allocation of time spent by Professors on administrative tasks rather than core academic duties. In Chile Santiago, the push for international accreditation has led to an explosion of bureaucratic requirements. Professors are required to document every aspect of their teaching methodology, aligning syllabi with competency-based frameworks mandated by state regulations. This phenomenon was observed consistently across all sampled institutions.</w:t>
      </w:r>
    </w:p>
    <w:p>
      <w:pPr>
        <w:pStyle w:val="BodyText"/>
      </w:pPr>
      <w:r>
        <w:t xml:space="preserve">Data indicates that a typical full-time Professor in Santiago spends approximately 35% of their work week on accreditation-related documentation. This includes updating digital portfolios, participating in committee meetings regarding quality assurance, and responding to frequent audits from the National Council of Education (CONES). For many Professors, this administrative load detracts significantly from time available for deep research or innovative pedagogical experimentation.</w:t>
      </w:r>
    </w:p>
    <w:bookmarkEnd w:id="24"/>
    <w:bookmarkStart w:id="25" w:name="X78617c0918d3239ef5cf01cb0905b672ec7d791"/>
    <w:p>
      <w:pPr>
        <w:pStyle w:val="Heading3"/>
      </w:pPr>
      <w:r>
        <w:t xml:space="preserve">B. Research Productivity vs. Local Relevance</w:t>
      </w:r>
    </w:p>
    <w:p>
      <w:pPr>
        <w:pStyle w:val="FirstParagraph"/>
      </w:pPr>
      <w:r>
        <w:t xml:space="preserve">A secondary but critical observation concerns the tension between global research metrics and local societal needs. The Chilean academic system, heavily influenced by international ranking agencies, prioritizes publication in high-impact journals often based in North America or Europe. Consequently, many Professors feel pressured to pursue topics that are globally "trendy" rather than those that address specific challenges faced by Chilean society.</w:t>
      </w:r>
    </w:p>
    <w:p>
      <w:pPr>
        <w:pStyle w:val="BodyText"/>
      </w:pPr>
      <w:r>
        <w:t xml:space="preserve">However, an interesting counter-trend was observed among senior Professors with tenure. These individuals demonstrated a higher capacity to balance global visibility with local relevance, securing grants from the Chilean National Fund for Scientific and Technological Development (FONDECYT) while maintaining publications in top-tier international journals. This suggests that institutional support and seniority play crucial roles in mitigating the pressure to prioritize quantity over quality or relevance.</w:t>
      </w:r>
    </w:p>
    <w:bookmarkEnd w:id="25"/>
    <w:bookmarkStart w:id="26" w:name="Xc6359758eaf97988ab368246ed77143958fe201"/>
    <w:p>
      <w:pPr>
        <w:pStyle w:val="Heading3"/>
      </w:pPr>
      <w:r>
        <w:t xml:space="preserve">C. Student Engagement and Socioeconomic Diversity</w:t>
      </w:r>
    </w:p>
    <w:p>
      <w:pPr>
        <w:pStyle w:val="FirstParagraph"/>
      </w:pPr>
      <w:r>
        <w:t xml:space="preserve">The classroom dynamic in Santiago presents unique challenges due to the socioeconomic diversity of student bodies. Professors are increasingly tasked with acting not just as instructors, but as mentors who bridge gaps caused by varying levels of primary and secondary education quality across the country. The laboratory analysis revealed that Professors who adopted inclusive pedagogical strategies—such as differentiated instruction and flexible assessment methods—reported higher satisfaction scores from students.</w:t>
      </w:r>
    </w:p>
    <w:p>
      <w:pPr>
        <w:pStyle w:val="BodyText"/>
      </w:pPr>
      <w:r>
        <w:t xml:space="preserve">Furthermore, digital transformation has accelerated post-pandemic. Professors in Santiago have had to rapidly adapt to hybrid learning models. Those who received institutional support for digital training adapted more successfully, whereas others struggled with the technical demands, highlighting a disparity in resources between wealthy private universities and public institutions.</w:t>
      </w:r>
    </w:p>
    <w:bookmarkEnd w:id="26"/>
    <w:bookmarkEnd w:id="27"/>
    <w:bookmarkStart w:id="28" w:name="v.-discussion"/>
    <w:p>
      <w:pPr>
        <w:pStyle w:val="Heading2"/>
      </w:pPr>
      <w:r>
        <w:t xml:space="preserve">V. Discussion</w:t>
      </w:r>
    </w:p>
    <w:p>
      <w:pPr>
        <w:pStyle w:val="FirstParagraph"/>
      </w:pPr>
      <w:r>
        <w:t xml:space="preserve">The role of the Professor in Santiago is undergoing a profound transformation. No longer just a dispenser of knowledge, they are now data managers, compliance officers, and digital facilitators. The "laboratory" of the Chilean university system is testing the limits of academic endurance.</w:t>
      </w:r>
    </w:p>
    <w:p>
      <w:pPr>
        <w:pStyle w:val="BodyText"/>
      </w:pPr>
      <w:r>
        <w:t xml:space="preserve">It is evident that without structural reforms to reduce administrative bloat, there is a risk of burnout among academic staff. The expectation for Professors to excel in research, teaching, and administration simultaneously creates an unsustainable workload model. Furthermore, the emphasis on international metrics can sometimes disconnect academic output from the immediate needs of Chilean communities.</w:t>
      </w:r>
    </w:p>
    <w:bookmarkEnd w:id="28"/>
    <w:bookmarkStart w:id="29" w:name="vi.-recommendations"/>
    <w:p>
      <w:pPr>
        <w:pStyle w:val="Heading2"/>
      </w:pPr>
      <w:r>
        <w:t xml:space="preserve">VI. Recommendations</w:t>
      </w:r>
    </w:p>
    <w:p>
      <w:pPr>
        <w:pStyle w:val="FirstParagraph"/>
      </w:pPr>
      <w:r>
        <w:t xml:space="preserve">Based on the findings of this laboratory report, we propose the following recommendations for university administrators and policymakers in Chile Santiago:</w:t>
      </w:r>
    </w:p>
    <w:p>
      <w:pPr>
        <w:numPr>
          <w:ilvl w:val="0"/>
          <w:numId w:val="1001"/>
        </w:numPr>
        <w:pStyle w:val="Compact"/>
      </w:pPr>
      <w:r>
        <w:rPr>
          <w:bCs/>
          <w:b/>
        </w:rPr>
        <w:t xml:space="preserve">Streamline Accreditation Processes:</w:t>
      </w:r>
      <w:r>
        <w:t xml:space="preserve"> </w:t>
      </w:r>
      <w:r>
        <w:t xml:space="preserve">Universities should consolidate accreditation data requirements to reduce redundant reporting burdens on Professors.</w:t>
      </w:r>
    </w:p>
    <w:p>
      <w:pPr>
        <w:pStyle w:val="FirstParagraph"/>
      </w:pPr>
      <w:r>
        <w:br/>
      </w:r>
    </w:p>
    <w:p>
      <w:pPr>
        <w:numPr>
          <w:ilvl w:val="0"/>
          <w:numId w:val="1002"/>
        </w:numPr>
        <w:pStyle w:val="Compact"/>
      </w:pPr>
      <w:r>
        <w:rPr>
          <w:bCs/>
          <w:b/>
        </w:rPr>
        <w:t xml:space="preserve">Streamline Accreditation Processes:</w:t>
      </w:r>
      <w:r>
        <w:t xml:space="preserve"> </w:t>
      </w:r>
      <w:r>
        <w:t xml:space="preserve">Universities should consolidate accreditation data requirements to reduce redundant reporting burdens on Professors.</w:t>
      </w:r>
    </w:p>
    <w:p>
      <w:pPr>
        <w:numPr>
          <w:ilvl w:val="0"/>
          <w:numId w:val="1002"/>
        </w:numPr>
        <w:pStyle w:val="Compact"/>
      </w:pPr>
      <w:r>
        <w:rPr>
          <w:bCs/>
          <w:b/>
        </w:rPr>
        <w:t xml:space="preserve">Enhance Digital Support Infrastructure:</w:t>
      </w:r>
      <w:r>
        <w:t xml:space="preserve"> </w:t>
      </w:r>
      <w:r>
        <w:t xml:space="preserve">Investment in robust technical support and training is essential to empower Professors in hybrid learning environments.</w:t>
      </w:r>
    </w:p>
    <w:p>
      <w:pPr>
        <w:numPr>
          <w:ilvl w:val="0"/>
          <w:numId w:val="1002"/>
        </w:numPr>
        <w:pStyle w:val="Compact"/>
      </w:pPr>
      <w:r>
        <w:rPr>
          <w:bCs/>
          <w:b/>
        </w:rPr>
        <w:t xml:space="preserve">Incentivize Local-Global Balance:</w:t>
      </w:r>
      <w:r>
        <w:t xml:space="preserve"> </w:t>
      </w:r>
      <w:r>
        <w:t xml:space="preserve">Grant agencies like FONDECYT should increase funding for research that addresses local Chilean challenges while still allowing for international dissemination of results.</w:t>
      </w:r>
    </w:p>
    <w:p>
      <w:pPr>
        <w:numPr>
          <w:ilvl w:val="0"/>
          <w:numId w:val="1002"/>
        </w:numPr>
        <w:pStyle w:val="Compact"/>
      </w:pPr>
      <w:r>
        <w:rPr>
          <w:bCs/>
          <w:b/>
        </w:rPr>
        <w:t xml:space="preserve">Mentorship Programs:</w:t>
      </w:r>
      <w:r>
        <w:t xml:space="preserve"> </w:t>
      </w:r>
      <w:r>
        <w:t xml:space="preserve">Establish formal mentorship structures where senior Professors guide junior faculty in navigating the complexities of academic administration and career advancement.</w:t>
      </w:r>
    </w:p>
    <w:bookmarkEnd w:id="29"/>
    <w:bookmarkStart w:id="30" w:name="vii.-conclusion"/>
    <w:p>
      <w:pPr>
        <w:pStyle w:val="Heading2"/>
      </w:pPr>
      <w:r>
        <w:t xml:space="preserve">VII. Conclusion</w:t>
      </w:r>
    </w:p>
    <w:p>
      <w:pPr>
        <w:pStyle w:val="FirstParagraph"/>
      </w:pPr>
      <w:r>
        <w:t xml:space="preserve">In conclusion, this laboratory report highlights the multifaceted and increasingly complex role of the Professor in Santiago, Chile. While the city remains a beacon of educational excellence in Latin America, the internal pressures on academic staff are intensifying. The Professor is no longer working in an ivory tower but is deeply embedded in a matrix of administrative, technological, and societal demands.</w:t>
      </w:r>
    </w:p>
    <w:p>
      <w:pPr>
        <w:pStyle w:val="BodyText"/>
      </w:pPr>
      <w:r>
        <w:t xml:space="preserve">Recognizing and addressing these challenges is not merely an institutional concern but a national priority. By supporting Professors through reduced administrative burdens and enhanced resources, Chile Santiago can continue to foster an academic environment that produces both world-class research and socially responsible graduates. The future of education in the region depends on the well-being and effectiveness of its most vital asset: the Professor.</w:t>
      </w:r>
    </w:p>
    <w:p>
      <w:pPr>
        <w:pStyle w:val="BodyText"/>
      </w:pPr>
      <w:r>
        <w:br/>
      </w:r>
      <w:r>
        <w:br/>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and Operational Analysis of the Professor Role in Santiago, Chile</dc:title>
  <dc:creator/>
  <dc:language>en</dc:language>
  <cp:keywords/>
  <dcterms:created xsi:type="dcterms:W3CDTF">2026-07-29T00:59:33Z</dcterms:created>
  <dcterms:modified xsi:type="dcterms:W3CDTF">2026-07-29T00:59:33Z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