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China</w:t>
      </w:r>
      <w:r>
        <w:t xml:space="preserve"> </w:t>
      </w:r>
      <w:r>
        <w:t xml:space="preserve">Guangzhou</w:t>
      </w:r>
    </w:p>
    <w:bookmarkStart w:id="30" w:name="Xd21ec16471c8d46298217f333917269cbc1a317"/>
    <w:p>
      <w:pPr>
        <w:pStyle w:val="Heading1"/>
      </w:pPr>
      <w:r>
        <w:t xml:space="preserve">Laboratory Report on Academic Leadership Integration</w:t>
      </w:r>
    </w:p>
    <w:p>
      <w:pPr>
        <w:pStyle w:val="FirstParagraph"/>
      </w:pPr>
      <w:r>
        <w:rPr>
          <w:bCs/>
          <w:b/>
        </w:rPr>
        <w:t xml:space="preserve">Title:</w:t>
      </w:r>
      <w:r>
        <w:br/>
      </w:r>
      <w:r>
        <w:t xml:space="preserve">Analysis of the Professor's Role in Technological and Educational Development within China Guangzhou.</w:t>
      </w:r>
      <w:r>
        <w:br/>
      </w:r>
      <w:r>
        <w:br/>
      </w:r>
      <w:r>
        <w:rPr>
          <w:bCs/>
          <w:b/>
        </w:rPr>
        <w:t xml:space="preserve">Date:</w:t>
      </w:r>
      <w:r>
        <w:t xml:space="preserve"> </w:t>
      </w:r>
      <w:r>
        <w:t xml:space="preserve">October 26, 2023</w:t>
      </w:r>
      <w:r>
        <w:br/>
      </w:r>
      <w:r>
        <w:rPr>
          <w:bCs/>
          <w:b/>
        </w:rPr>
        <w:t xml:space="preserve">Prepared For:</w:t>
      </w:r>
      <w:r>
        <w:t xml:space="preserve"> </w:t>
      </w:r>
      <w:r>
        <w:t xml:space="preserve">Department of International Academic Relations</w:t>
      </w:r>
      <w:r>
        <w:br/>
      </w:r>
      <w:r>
        <w:rPr>
          <w:bCs/>
          <w:b/>
        </w:rPr>
        <w:t xml:space="preserve">Laboratory/Institution Context:</w:t>
      </w:r>
      <w:r>
        <w:t xml:space="preserve">Sino-Guangdong Joint Research Initiative</w:t>
      </w:r>
      <w:r>
        <w:br/>
      </w:r>
      <w:r>
        <w:br/>
      </w:r>
      <w:r>
        <w:rPr>
          <w:iCs/>
          <w:i/>
        </w:rPr>
        <w:t xml:space="preserve">This report documents the comprehensive evaluation of a visiting Professor's engagement with the academic and industrial ecosystem in China Guangzhou. The primary objective is to assess how high-level academic expertise contributes to regional innovation, specifically focusing on the unique characteristics of the Greater Bay Area.</w:t>
      </w:r>
    </w:p>
    <w:bookmarkStart w:id="20" w:name="introduction"/>
    <w:p>
      <w:pPr>
        <w:pStyle w:val="Heading2"/>
      </w:pPr>
      <w:r>
        <w:t xml:space="preserve">1. Introduction</w:t>
      </w:r>
    </w:p>
    <w:p>
      <w:pPr>
        <w:pStyle w:val="FirstParagraph"/>
      </w:pPr>
      <w:r>
        <w:t xml:space="preserve">In recent years, the region known as China Guangzhou has emerged as a critical nexus for technology transfer and higher education reform within Southern China. As part of a broader initiative to strengthen cross-border academic collaboration, this Lab Report aims to document the activities and impacts of a distinguished Professor stationed in this vibrant metropolitan hub. The integration of international academic standards with local industrial needs is not merely an administrative task but a complex scientific endeavor requiring precise observation and analysis.</w:t>
      </w:r>
    </w:p>
    <w:p>
      <w:pPr>
        <w:pStyle w:val="BodyText"/>
      </w:pPr>
      <w:r>
        <w:t xml:space="preserve">The concept of the "Professor" in this context transcends traditional teaching roles. In China Guangzhou, the modern Professor acts as a bridge between theoretical research and practical application, particularly in fields such as artificial intelligence, biotechnology, and advanced manufacturing. This report serves as a formal record of these interactions, highlighting the synergistic effects observed during the tenure period.</w:t>
      </w:r>
    </w:p>
    <w:bookmarkEnd w:id="20"/>
    <w:bookmarkStart w:id="21" w:name="methodology"/>
    <w:p>
      <w:pPr>
        <w:pStyle w:val="Heading2"/>
      </w:pPr>
      <w:r>
        <w:t xml:space="preserve">2. Methodology</w:t>
      </w:r>
    </w:p>
    <w:p>
      <w:pPr>
        <w:pStyle w:val="FirstParagraph"/>
      </w:pPr>
      <w:r>
        <w:t xml:space="preserve">The data collection process for this Lab Report involved a multi-phase approach designed to capture both quantitative metrics and qualitative insights. The methodology was tailored to respect local protocols while ensuring rigorous academic standards.</w:t>
      </w:r>
    </w:p>
    <w:p>
      <w:pPr>
        <w:numPr>
          <w:ilvl w:val="0"/>
          <w:numId w:val="1001"/>
        </w:numPr>
        <w:pStyle w:val="Compact"/>
      </w:pPr>
      <w:r>
        <w:rPr>
          <w:bCs/>
          <w:b/>
        </w:rPr>
        <w:t xml:space="preserve">Observational Studies:</w:t>
      </w:r>
      <w:r>
        <w:t xml:space="preserve"> </w:t>
      </w:r>
      <w:r>
        <w:t xml:space="preserve">Direct observation of classroom dynamics, laboratory workflows, and administrative meetings involving the Professor.</w:t>
      </w:r>
    </w:p>
    <w:p>
      <w:pPr>
        <w:numPr>
          <w:ilvl w:val="0"/>
          <w:numId w:val="1001"/>
        </w:numPr>
        <w:pStyle w:val="Compact"/>
      </w:pPr>
      <w:r>
        <w:rPr>
          <w:bCs/>
          <w:b/>
        </w:rPr>
        <w:t xml:space="preserve">Semi-Structured Interviews:</w:t>
      </w:r>
      <w:r>
        <w:t xml:space="preserve"> </w:t>
      </w:r>
      <w:r>
        <w:t xml:space="preserve">Conversations with local faculty members, students in China Guangzhou institutions, and industry partners to gauge the perceived value of the Professor’s contributions.</w:t>
      </w:r>
    </w:p>
    <w:p>
      <w:pPr>
        <w:numPr>
          <w:ilvl w:val="0"/>
          <w:numId w:val="1001"/>
        </w:numPr>
        <w:pStyle w:val="Compact"/>
      </w:pPr>
      <w:r>
        <w:t xml:space="preserve">Performance Metrics Analysis:</w:t>
      </w:r>
    </w:p>
    <w:p>
      <w:pPr>
        <w:numPr>
          <w:ilvl w:val="0"/>
          <w:numId w:val="1000"/>
        </w:numPr>
        <w:pStyle w:val="Compact"/>
      </w:pPr>
      <w:r>
        <w:t xml:space="preserve">Reviewing publication records, grant acquisitions, and student graduation rates associated with the Professor's department.</w:t>
      </w:r>
    </w:p>
    <w:p>
      <w:pPr>
        <w:numPr>
          <w:ilvl w:val="0"/>
          <w:numId w:val="1001"/>
        </w:numPr>
        <w:pStyle w:val="Compact"/>
      </w:pPr>
      <w:r>
        <w:rPr>
          <w:bCs/>
          <w:b/>
        </w:rPr>
        <w:t xml:space="preserve">Cultural Adaptation Assessment:</w:t>
      </w:r>
      <w:r>
        <w:t xml:space="preserve"> </w:t>
      </w:r>
      <w:r>
        <w:t xml:space="preserve">Evaluating how effectively the academic leadership adapted to the specific cultural and regulatory environment of China Guangzhou.</w:t>
      </w:r>
    </w:p>
    <w:bookmarkEnd w:id="21"/>
    <w:bookmarkStart w:id="22" w:name="Xb29fddbb4b8878f528830c13231c4f8cc870d80"/>
    <w:p>
      <w:pPr>
        <w:pStyle w:val="Heading2"/>
      </w:pPr>
      <w:r>
        <w:t xml:space="preserve">3. Contextual Analysis: The Environment of China Guangzhou</w:t>
      </w:r>
    </w:p>
    <w:p>
      <w:pPr>
        <w:pStyle w:val="FirstParagraph"/>
      </w:pPr>
      <w:r>
        <w:t xml:space="preserve">To understand the impact of a Professor in this setting, one must first appreciate the unique ecosystem of China Guangzhou. As a historic trading port and a modern tech hub, Guangzhou offers an unparalleled environment for applied sciences. The city's "Greater Bay Area" initiative prioritizes innovation, creating high demand for experts who can navigate both academic rigor and commercial viability.</w:t>
      </w:r>
    </w:p>
    <w:p>
      <w:pPr>
        <w:pStyle w:val="BodyText"/>
      </w:pPr>
      <w:r>
        <w:t xml:space="preserve">The local academic landscape is characterized by rapid growth and intense competition. For a Professor arriving in this environment, the challenge lies not only in producing research but also in integrating into a network that values efficiency, speed of implementation, and collaborative problem-solving. The Lab Report notes that successful Professors in China Guangzhou often adopt a hybrid approach, blending Western theoretical frameworks with Eastern pragmatic execution.</w:t>
      </w:r>
    </w:p>
    <w:bookmarkEnd w:id="22"/>
    <w:bookmarkStart w:id="26" w:name="X67e5c917d5323e9b870bd36282b80ea241474b1"/>
    <w:p>
      <w:pPr>
        <w:pStyle w:val="Heading2"/>
      </w:pPr>
      <w:r>
        <w:t xml:space="preserve">4. Results: Key Findings on Professorial Impact</w:t>
      </w:r>
    </w:p>
    <w:bookmarkStart w:id="23" w:name="research-collaboration-and-output"/>
    <w:p>
      <w:pPr>
        <w:pStyle w:val="Heading3"/>
      </w:pPr>
      <w:r>
        <w:t xml:space="preserve">4.1 Research Collaboration and Output</w:t>
      </w:r>
    </w:p>
    <w:p>
      <w:pPr>
        <w:pStyle w:val="FirstParagraph"/>
      </w:pPr>
      <w:r>
        <w:t xml:space="preserve">The data indicates a significant increase in joint research papers between international collaborators and local institutions in China Guangzhou following the arrival of the Professor. Specifically, there was a 40% rise in co-authored publications focusing on sustainable urban planning and digital health solutions—two priority sectors for the city. The Professor’s ability to secure funding from both domestic Chinese grants and international bodies has been identified as a primary driver of this success.</w:t>
      </w:r>
    </w:p>
    <w:bookmarkEnd w:id="23"/>
    <w:bookmarkStart w:id="24" w:name="educational-reform"/>
    <w:p>
      <w:pPr>
        <w:pStyle w:val="Heading3"/>
      </w:pPr>
      <w:r>
        <w:t xml:space="preserve">4.2 Educational Reform</w:t>
      </w:r>
    </w:p>
    <w:p>
      <w:pPr>
        <w:pStyle w:val="FirstParagraph"/>
      </w:pPr>
      <w:r>
        <w:t xml:space="preserve">In terms of pedagogy, the Professor introduced case-study-based learning modules that mirrored real-world challenges faced by industries in China Guangzhou. Feedback from students suggests that this approach significantly enhanced their employability and practical understanding of complex systems. The Lab Report highlights a particular module on "Smart City Infrastructure" which became a cornerstone course for engineering majors in the region.</w:t>
      </w:r>
    </w:p>
    <w:bookmarkEnd w:id="24"/>
    <w:bookmarkStart w:id="25" w:name="industrial-synergy"/>
    <w:p>
      <w:pPr>
        <w:pStyle w:val="Heading3"/>
      </w:pPr>
      <w:r>
        <w:t xml:space="preserve">4.3 Industrial Synergy</w:t>
      </w:r>
    </w:p>
    <w:p>
      <w:pPr>
        <w:pStyle w:val="FirstParagraph"/>
      </w:pPr>
      <w:r>
        <w:t xml:space="preserve">A crucial finding of this Lab Report is the strengthening of ties between academia and industry. The Professor facilitated three major partnerships between universities and local tech giants headquartered in China Guangzhou. These partnerships have led to internship opportunities for hundreds of students and provided professors with access to real-time data sets that are otherwise unavailable in a controlled lab environment.</w:t>
      </w:r>
    </w:p>
    <w:bookmarkEnd w:id="25"/>
    <w:bookmarkEnd w:id="26"/>
    <w:bookmarkStart w:id="27" w:name="discussion"/>
    <w:p>
      <w:pPr>
        <w:pStyle w:val="Heading2"/>
      </w:pPr>
      <w:r>
        <w:t xml:space="preserve">5. Discussion</w:t>
      </w:r>
    </w:p>
    <w:p>
      <w:pPr>
        <w:pStyle w:val="FirstParagraph"/>
      </w:pPr>
      <w:r>
        <w:t xml:space="preserve">The integration of a Professor into the academic fabric of China Guangzhou demonstrates the necessity of adaptable leadership in global education. The results suggest that when a Professor is empowered to act as both an educator and an industry liaison, the benefits extend beyond the university walls. However, challenges remain.</w:t>
      </w:r>
    </w:p>
    <w:p>
      <w:pPr>
        <w:pStyle w:val="BodyText"/>
      </w:pPr>
      <w:r>
        <w:rPr>
          <w:bCs/>
          <w:b/>
        </w:rPr>
        <w:t xml:space="preserve">Language and Cultural Barriers:</w:t>
      </w:r>
      <w:r>
        <w:t xml:space="preserve"> </w:t>
      </w:r>
      <w:r>
        <w:t xml:space="preserve">While many academic staff in China Guangzhou are proficient in English, deeper collaboration often requires fluency in Mandarin. The report notes that Professors who made efforts to learn basic professional terminology were perceived as more committed by local partners.</w:t>
      </w:r>
    </w:p>
    <w:p>
      <w:pPr>
        <w:pStyle w:val="BodyText"/>
      </w:pPr>
      <w:r>
        <w:rPr>
          <w:bCs/>
          <w:b/>
        </w:rPr>
        <w:t xml:space="preserve">Bureaucratic Navigation:</w:t>
      </w:r>
      <w:r>
        <w:t xml:space="preserve"> </w:t>
      </w:r>
      <w:r>
        <w:t xml:space="preserve">Understanding the administrative procedures specific to Chinese institutions is vital. The Lab Report recommends that future incoming Professors undergo a comprehensive orientation program regarding local compliance and intellectual property laws, which differ significantly from Western standards.</w:t>
      </w:r>
    </w:p>
    <w:bookmarkEnd w:id="27"/>
    <w:bookmarkStart w:id="28" w:name="conclusion"/>
    <w:p>
      <w:pPr>
        <w:pStyle w:val="Heading2"/>
      </w:pPr>
      <w:r>
        <w:t xml:space="preserve">6. Conclusion</w:t>
      </w:r>
    </w:p>
    <w:p>
      <w:pPr>
        <w:pStyle w:val="FirstParagraph"/>
      </w:pPr>
      <w:r>
        <w:t xml:space="preserve">This Lab Report concludes that the role of a Professor in China Guangzhou is pivotal to the region’s continued rise as a global center for innovation. The empirical evidence gathered supports the hypothesis that high-level academic leadership, when adapted to local contexts, drives substantial improvements in research output, educational quality, and industrial collaboration.</w:t>
      </w:r>
    </w:p>
    <w:p>
      <w:pPr>
        <w:pStyle w:val="BodyText"/>
      </w:pPr>
      <w:r>
        <w:t xml:space="preserve">The findings underscore that "China Guangzhou" is not just a geographic location but a dynamic ecosystem requiring specific strategic inputs. A Professor must therefore be viewed as an agent of change who can harmonize international best practices with local ambitions. Future initiatives should prioritize the selection of Professors with proven experience in cross-cultural management and applied research.</w:t>
      </w:r>
    </w:p>
    <w:p>
      <w:pPr>
        <w:pStyle w:val="BodyText"/>
      </w:pPr>
      <w:r>
        <w:t xml:space="preserve">It is recommended that ongoing monitoring be conducted to assess the long-term sustainability of these collaborations. The initial success documented in this report provides a strong foundation, but continuous evaluation is necessary to ensure that the partnership evolves alongside the rapidly changing technological landscape of China Guangzhou.</w:t>
      </w:r>
    </w:p>
    <w:bookmarkEnd w:id="28"/>
    <w:bookmarkStart w:id="29" w:name="recommendations-for-future-action"/>
    <w:p>
      <w:pPr>
        <w:pStyle w:val="Heading2"/>
      </w:pPr>
      <w:r>
        <w:t xml:space="preserve">7. Recommendations for Future Action</w:t>
      </w:r>
    </w:p>
    <w:p>
      <w:pPr>
        <w:numPr>
          <w:ilvl w:val="0"/>
          <w:numId w:val="1002"/>
        </w:numPr>
        <w:pStyle w:val="Compact"/>
      </w:pPr>
      <w:r>
        <w:rPr>
          <w:bCs/>
          <w:b/>
        </w:rPr>
        <w:t xml:space="preserve">Mentorship Programs:</w:t>
      </w:r>
      <w:r>
        <w:t xml:space="preserve"> </w:t>
      </w:r>
      <w:r>
        <w:t xml:space="preserve">Establish formal mentorship programs where visiting Professors pair with junior faculty in China Guangzhou to ensure knowledge transfer even after the visiting term ends.</w:t>
      </w:r>
    </w:p>
    <w:p>
      <w:pPr>
        <w:numPr>
          <w:ilvl w:val="0"/>
          <w:numId w:val="1002"/>
        </w:numPr>
        <w:pStyle w:val="Compact"/>
      </w:pPr>
      <w:r>
        <w:rPr>
          <w:bCs/>
          <w:b/>
        </w:rPr>
        <w:t xml:space="preserve">Cultural Immersion Workshops:</w:t>
      </w:r>
      <w:r>
        <w:t xml:space="preserve"> </w:t>
      </w:r>
      <w:r>
        <w:t xml:space="preserve">Mandate cultural immersion workshops for incoming Professor candidates to mitigate misunderstandings and accelerate integration.</w:t>
      </w:r>
    </w:p>
    <w:p>
      <w:pPr>
        <w:numPr>
          <w:ilvl w:val="0"/>
          <w:numId w:val="1002"/>
        </w:numPr>
        <w:pStyle w:val="Compact"/>
      </w:pPr>
      <w:r>
        <w:rPr>
          <w:bCs/>
          <w:b/>
        </w:rPr>
        <w:t xml:space="preserve">Digital Infrastructure Investment:</w:t>
      </w:r>
      <w:r>
        <w:t xml:space="preserve"> </w:t>
      </w:r>
      <w:r>
        <w:t xml:space="preserve">Invest in shared digital platforms that allow seamless collaboration between international Professors and local researchers, reducing latency in communication.</w:t>
      </w:r>
    </w:p>
    <w:p>
      <w:r>
        <w:pict>
          <v:rect style="width:0;height:1.5pt" o:hralign="center" o:hrstd="t" o:hr="t"/>
        </w:pict>
      </w:r>
    </w:p>
    <w:p>
      <w:pPr>
        <w:pStyle w:val="FirstParagraph"/>
      </w:pPr>
      <w:r>
        <w:t xml:space="preserve">End of Lab Report Document. All data cited herein is subject to confidentiality agreements between the involved academic institutions in China Guangzhou.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Integration of Academic Leadership in China Guangzhou</dc:title>
  <dc:creator/>
  <dc:language>en</dc:language>
  <cp:keywords/>
  <dcterms:created xsi:type="dcterms:W3CDTF">2026-07-29T19:36:53Z</dcterms:created>
  <dcterms:modified xsi:type="dcterms:W3CDTF">2026-07-29T19:36:53Z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