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Methodologies</w:t>
      </w:r>
      <w:r>
        <w:t xml:space="preserve"> </w:t>
      </w:r>
      <w:r>
        <w:t xml:space="preserve">for</w:t>
      </w:r>
      <w:r>
        <w:t xml:space="preserve"> </w:t>
      </w:r>
      <w:r>
        <w:t xml:space="preserve">Professor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Academic Review Board, Universidad Nacional de Colombia</w:t>
      </w:r>
    </w:p>
    <w:p>
      <w:pPr>
        <w:pStyle w:val="BodyText"/>
      </w:pPr>
      <w:r>
        <w:t xml:space="preserve">From:Educational Strategy Department</w:t>
      </w:r>
    </w:p>
    <w:p>
      <w:pPr>
        <w:pStyle w:val="BodyText"/>
      </w:pPr>
      <w:r>
        <w:t xml:space="preserve">&gt;</w:t>
      </w:r>
    </w:p>
    <w:p>
      <w:pPr>
        <w:pStyle w:val="BodyText"/>
      </w:pPr>
      <w:r>
        <w:t xml:space="preserve">&gt;</w:t>
      </w:r>
    </w:p>
    <w:bookmarkStart w:id="27" w:name="X4a585f8d9916679b5de67c76f39a91e4ebb4f60"/>
    <w:p>
      <w:pPr>
        <w:pStyle w:val="Heading1"/>
      </w:pPr>
      <w:r>
        <w:t xml:space="preserve">Laboratory Report: Pedagogical Efficacy and Cultural Adaptation for Professor Deployment in Colombia Medellín</w:t>
      </w:r>
    </w:p>
    <w:bookmarkStart w:id="20" w:name="executive-summary"/>
    <w:p>
      <w:pPr>
        <w:pStyle w:val="Heading2"/>
      </w:pPr>
      <w:r>
        <w:t xml:space="preserve">1.0 Executive Summary</w:t>
      </w:r>
    </w:p>
    <w:p>
      <w:pPr>
        <w:pStyle w:val="FirstParagraph"/>
      </w:pPr>
      <w:r>
        <w:t xml:space="preserve">This laboratory report outlines the comprehensive findings regarding the integration of an international</w:t>
      </w:r>
      <w:r>
        <w:t xml:space="preserve"> </w:t>
      </w:r>
      <w:r>
        <w:rPr>
          <w:bCs/>
          <w:b/>
        </w:rPr>
        <w:t xml:space="preserve">Professor</w:t>
      </w:r>
      <w:r>
        <w:t xml:space="preserve"> </w:t>
      </w:r>
      <w:r>
        <w:t xml:space="preserve">into the academic ecosystem of</w:t>
      </w:r>
      <w:r>
        <w:t xml:space="preserve"> </w:t>
      </w:r>
      <w:r>
        <w:rPr>
          <w:bCs/>
          <w:b/>
        </w:rPr>
        <w:t xml:space="preserve">Colombia Medellín</w:t>
      </w:r>
      <w:r>
        <w:t xml:space="preserve">. The study evaluates pedagogical methodologies, cultural assimilation metrics, and environmental adaptations necessary for academic success. The data indicates that while technical expertise is paramount, success in this specific geographic location requires a nuanced approach to the local culture of innovation and resilience.</w:t>
      </w:r>
    </w:p>
    <w:bookmarkEnd w:id="20"/>
    <w:bookmarkStart w:id="21" w:name="introduction"/>
    <w:p>
      <w:pPr>
        <w:pStyle w:val="Heading2"/>
      </w:pPr>
      <w:r>
        <w:t xml:space="preserve">2.0 Introduction</w:t>
      </w:r>
    </w:p>
    <w:p>
      <w:pPr>
        <w:pStyle w:val="FirstParagraph"/>
      </w:pPr>
      <w:r>
        <w:t xml:space="preserve">The objective of this laboratory study is to determine the optimal framework for a</w:t>
      </w:r>
      <w:r>
        <w:t xml:space="preserve"> </w:t>
      </w:r>
      <w:r>
        <w:rPr>
          <w:bCs/>
          <w:b/>
        </w:rPr>
        <w:t xml:space="preserve">Professor</w:t>
      </w:r>
      <w:r>
        <w:t xml:space="preserve"> </w:t>
      </w:r>
      <w:r>
        <w:t xml:space="preserve">engaging with students in</w:t>
      </w:r>
      <w:r>
        <w:t xml:space="preserve"> </w:t>
      </w:r>
      <w:r>
        <w:rPr>
          <w:bCs/>
          <w:b/>
        </w:rPr>
        <w:t xml:space="preserve">Colombia Medellín</w:t>
      </w:r>
      <w:r>
        <w:t xml:space="preserve">. As Medellín has transformed from a city historically associated with conflict into a global hub for urban innovation and technology, the educational standards have evolved accordingly. This report serves as an experimental analysis of how external academic authority can best be synthesized with local academic traditions to foster student engagement.</w:t>
      </w:r>
    </w:p>
    <w:bookmarkEnd w:id="21"/>
    <w:bookmarkStart w:id="22" w:name="methodology"/>
    <w:p>
      <w:pPr>
        <w:pStyle w:val="Heading2"/>
      </w:pPr>
      <w:r>
        <w:t xml:space="preserve">3.0 Methodology</w:t>
      </w:r>
    </w:p>
    <w:p>
      <w:pPr>
        <w:pStyle w:val="FirstParagraph"/>
      </w:pPr>
      <w:r>
        <w:t xml:space="preserve">The research was conducted over a period of six months in</w:t>
      </w:r>
      <w:r>
        <w:t xml:space="preserve"> </w:t>
      </w:r>
      <w:r>
        <w:rPr>
          <w:bCs/>
          <w:b/>
        </w:rPr>
        <w:t xml:space="preserve">Colombia Medellín</w:t>
      </w:r>
      <w:r>
        <w:t xml:space="preserve">. The subject, designated as "Subject A" (the visiting</w:t>
      </w:r>
      <w:r>
        <w:t xml:space="preserve"> </w:t>
      </w:r>
      <w:r>
        <w:rPr>
          <w:bCs/>
          <w:b/>
        </w:rPr>
        <w:t xml:space="preserve">Professor</w:t>
      </w:r>
      <w:r>
        <w:t xml:space="preserve">) underwent a series of pedagogical trials in three distinct university settings within the city. Data was collected through student feedback surveys, attendance records, and qualitative interviews with local faculty members.</w:t>
      </w:r>
    </w:p>
    <w:bookmarkEnd w:id="22"/>
    <w:bookmarkStart w:id="25" w:name="environmental-and-cultural-analysis"/>
    <w:p>
      <w:pPr>
        <w:pStyle w:val="Heading2"/>
      </w:pPr>
      <w:r>
        <w:t xml:space="preserve">4.0 Environmental and Cultural Analysis</w:t>
      </w:r>
    </w:p>
    <w:bookmarkStart w:id="23" w:name="the-medellín-context"/>
    <w:p>
      <w:pPr>
        <w:pStyle w:val="Heading3"/>
      </w:pPr>
      <w:r>
        <w:t xml:space="preserve">4.1 The Medellín Context</w:t>
      </w:r>
    </w:p>
    <w:p>
      <w:pPr>
        <w:pStyle w:val="FirstParagraph"/>
      </w:pPr>
      <w:r>
        <w:rPr>
          <w:bCs/>
          <w:b/>
        </w:rPr>
        <w:t xml:space="preserve">Colombia Medellín</w:t>
      </w:r>
      <w:r>
        <w:t xml:space="preserve">Colombia Medellín</w:t>
      </w:r>
    </w:p>
    <w:bookmarkEnd w:id="23"/>
    <w:bookmarkStart w:id="24" w:name="cultural-adaptation-of-the-professor"/>
    <w:p>
      <w:pPr>
        <w:pStyle w:val="Heading3"/>
      </w:pPr>
      <w:r>
        <w:t xml:space="preserve">4.2 Cultural Adaptation of the Professor</w:t>
      </w:r>
    </w:p>
    <w:p>
      <w:pPr>
        <w:pStyle w:val="FirstParagraph"/>
      </w:pPr>
      <w:r>
        <w:t xml:space="preserve">The most critical variable identified was the adaptability of the</w:t>
      </w:r>
      <w:r>
        <w:t xml:space="preserve"> </w:t>
      </w:r>
      <w:r>
        <w:rPr>
          <w:bCs/>
          <w:b/>
        </w:rPr>
        <w:t xml:space="preserve">Professor</w:t>
      </w:r>
      <w:r>
        <w:t xml:space="preserve">. Successful integration required:</w:t>
      </w:r>
    </w:p>
    <w:p>
      <w:pPr>
        <w:pStyle w:val="BodyText"/>
      </w:pPr>
      <w:r>
        <w:rPr>
          <w:bCs/>
          <w:b/>
        </w:rPr>
        <w:t xml:space="preserve">Linguistic Sensitivity:</w:t>
      </w:r>
    </w:p>
    <w:p>
      <w:pPr>
        <w:pStyle w:val="BodyText"/>
      </w:pPr>
      <w:r>
        <w:t xml:space="preserve">The ability to navigate Spanglish and local idioms is essential. While English proficiency is high among university students in</w:t>
      </w:r>
      <w:r>
        <w:t xml:space="preserve"> </w:t>
      </w:r>
      <w:r>
        <w:rPr>
          <w:bCs/>
          <w:b/>
        </w:rPr>
        <w:t xml:space="preserve">Colombia Medellín</w:t>
      </w:r>
      <w:r>
        <w:t xml:space="preserve">, code-switching facilitates rapport.</w:t>
      </w:r>
    </w:p>
    <w:p>
      <w:pPr>
        <w:pStyle w:val="BodyText"/>
      </w:pPr>
      <w:r>
        <w:t xml:space="preserve">Social Warmth (Calidez):</w:t>
      </w:r>
    </w:p>
    <w:p>
      <w:pPr>
        <w:pStyle w:val="BodyText"/>
      </w:pPr>
      <w:r>
        <w:t xml:space="preserve">A professional distance must be balanced with the Colombian cultural value of personal connection. The</w:t>
      </w:r>
      <w:r>
        <w:t xml:space="preserve"> </w:t>
      </w:r>
      <w:r>
        <w:rPr>
          <w:bCs/>
          <w:b/>
        </w:rPr>
        <w:t xml:space="preserve">Professor</w:t>
      </w:r>
      <w:r>
        <w:t xml:space="preserve">Must demonstrate genuine interest in the students' lives outside the classroom to establish trust.</w:t>
      </w:r>
    </w:p>
    <w:p>
      <w:pPr>
        <w:pStyle w:val="BodyText"/>
      </w:pPr>
      <w:r>
        <w:t xml:space="preserve">&gt;</w:t>
      </w:r>
    </w:p>
    <w:bookmarkEnd w:id="24"/>
    <w:bookmarkEnd w:id="25"/>
    <w:bookmarkStart w:id="26" w:name="pedagogical-laboratory-results"/>
    <w:p>
      <w:pPr>
        <w:pStyle w:val="Heading2"/>
      </w:pPr>
      <w:r>
        <w:t xml:space="preserve">5.0 Pedagogical Laboratory Results</w:t>
      </w:r>
    </w:p>
    <w:p>
      <w:pPr>
        <w:pStyle w:val="FirstParagraph"/>
      </w:pPr>
      <w:r>
        <w:t xml:space="preserve">The laboratory trials yielded three distinct outcomes based on teaching styles employed:</w:t>
      </w:r>
    </w:p>
    <w:p>
      <w:pPr>
        <w:pStyle w:val="BodyText"/>
      </w:pPr>
      <w:r>
        <w:t xml:space="preserve">Teaching Style</w:t>
      </w:r>
    </w:p>
    <w:bookmarkEnd w:id="26"/>
    <w:bookmarkEnd w:id="27"/>
    <w:p>
      <w:pPr>
        <w:pStyle w:val="BodyText"/>
      </w:pPr>
      <w:r>
        <w:t xml:space="preserve">Student Engagement Score (1-10)</w:t>
      </w:r>
    </w:p>
    <w:p>
      <w:pPr>
        <w:pStyle w:val="BodyText"/>
      </w:pPr>
      <w:r>
        <w:t xml:space="preserve">Cultural Acceptance in Colombia Medellín</w:t>
      </w:r>
    </w:p>
    <w:p>
      <w:pPr>
        <w:pStyle w:val="BodyText"/>
      </w:pPr>
      <w:r>
        <w:t xml:space="preserve">&gt;</w:t>
      </w:r>
    </w:p>
    <w:p>
      <w:pPr>
        <w:pStyle w:val="BodyText"/>
      </w:pPr>
      <w:r>
        <w:t xml:space="preserve">Rigid / Lecture-Based 6/10 High Friction</w:t>
      </w:r>
    </w:p>
    <w:p>
      <w:pPr>
        <w:pStyle w:val="BodyText"/>
      </w:pPr>
      <w:r>
        <w:t xml:space="preserve">Lecture with Q&amp;A Breaks 8/10 Moderate Friction</w:t>
      </w:r>
    </w:p>
    <w:p>
      <w:pPr>
        <w:pStyle w:val="BodyText"/>
      </w:pPr>
      <w:r>
        <w:t xml:space="preserve">Socratic Method &amp; Discussion 9.5/10 High Synergy</w:t>
      </w:r>
    </w:p>
    <w:p>
      <w:pPr>
        <w:pStyle w:val="BodyText"/>
      </w:pPr>
      <w:r>
        <w:rPr>
          <w:bCs/>
          <w:b/>
        </w:rPr>
        <w:t xml:space="preserve">The Professor’s Role:</w:t>
      </w:r>
    </w:p>
    <w:p>
      <w:pPr>
        <w:pStyle w:val="BodyText"/>
      </w:pPr>
      <w:r>
        <w:t xml:space="preserve">&gt;The data confirms that the</w:t>
      </w:r>
      <w:r>
        <w:t xml:space="preserve"> </w:t>
      </w:r>
      <w:r>
        <w:rPr>
          <w:bCs/>
          <w:b/>
        </w:rPr>
        <w:t xml:space="preserve">Professor</w:t>
      </w:r>
      <w:r>
        <w:t xml:space="preserve">Must transition from a "sage on the stage" to a "guide on the side." In</w:t>
      </w:r>
      <w:r>
        <w:t xml:space="preserve"> </w:t>
      </w:r>
      <w:r>
        <w:rPr>
          <w:bCs/>
          <w:b/>
        </w:rPr>
        <w:t xml:space="preserve">Colombia Medellín</w:t>
      </w:r>
      <w:r>
        <w:t xml:space="preserve">, students value critical thinking and debate. Therefore, laboratory exercises must be designed to encourage group problem-solving rather than solitary academic achievement.</w:t>
      </w:r>
    </w:p>
    <w:p>
      <w:pPr>
        <w:pStyle w:val="BodyText"/>
      </w:pPr>
      <w:r>
        <w:t xml:space="preserve">&gt;</w:t>
      </w:r>
    </w:p>
    <w:bookmarkStart w:id="30" w:name="challenges-in-colombia-medellín"/>
    <w:p>
      <w:pPr>
        <w:pStyle w:val="Heading2"/>
      </w:pPr>
      <w:r>
        <w:t xml:space="preserve">6.0 Challenges in Colombia Medellín</w:t>
      </w:r>
    </w:p>
    <w:bookmarkStart w:id="28" w:name="infrastructure-variability"/>
    <w:p>
      <w:pPr>
        <w:pStyle w:val="Heading3"/>
      </w:pPr>
      <w:r>
        <w:t xml:space="preserve">6.1 Infrastructure Variability</w:t>
      </w:r>
    </w:p>
    <w:p>
      <w:pPr>
        <w:pStyle w:val="FirstParagraph"/>
      </w:pPr>
      <w:r>
        <w:t xml:space="preserve">Tech infrastructure in</w:t>
      </w:r>
      <w:r>
        <w:t xml:space="preserve"> </w:t>
      </w:r>
      <w:r>
        <w:rPr>
          <w:bCs/>
          <w:b/>
        </w:rPr>
        <w:t xml:space="preserve">Colombia Medellín</w:t>
      </w:r>
      <w:r>
        <w:t xml:space="preserve">Varies significantly between elite institutions and public universities. The</w:t>
      </w:r>
    </w:p>
    <w:p>
      <w:pPr>
        <w:pStyle w:val="BodyText"/>
      </w:pPr>
      <w:r>
        <w:t xml:space="preserve">ProfessorMUST prepare flexible lesson plans that can function with intermittent internet connectivity. Reliance on heavy digital resources without offline backups is a critical failure point.</w:t>
      </w:r>
    </w:p>
    <w:p>
      <w:pPr>
        <w:pStyle w:val="BodyText"/>
      </w:pPr>
      <w:r>
        <w:t xml:space="preserve">&gt;</w:t>
      </w:r>
    </w:p>
    <w:bookmarkEnd w:id="28"/>
    <w:bookmarkStart w:id="29" w:name="socioeconomic-diversity"/>
    <w:p>
      <w:pPr>
        <w:pStyle w:val="Heading3"/>
      </w:pPr>
      <w:r>
        <w:t xml:space="preserve">6.2 Socioeconomic Diversity</w:t>
      </w:r>
    </w:p>
    <w:p>
      <w:pPr>
        <w:pStyle w:val="FirstParagraph"/>
      </w:pPr>
      <w:r>
        <w:t xml:space="preserve">The student body in</w:t>
      </w:r>
      <w:r>
        <w:t xml:space="preserve"> </w:t>
      </w:r>
      <w:r>
        <w:rPr>
          <w:bCs/>
          <w:b/>
        </w:rPr>
        <w:t xml:space="preserve">Colombia Medellín</w:t>
      </w:r>
      <w:r>
        <w:t xml:space="preserve">Houses extreme socioeconomic diversity. The</w:t>
      </w:r>
    </w:p>
    <w:p>
      <w:pPr>
        <w:pStyle w:val="BodyText"/>
      </w:pPr>
      <w:r>
        <w:t xml:space="preserve">ProfessorMUST ensure that course materials do not inadvertently exclude students from lower-income backgrounds who may lack access to expensive software or hardware.</w:t>
      </w:r>
    </w:p>
    <w:p>
      <w:pPr>
        <w:pStyle w:val="BodyText"/>
      </w:pPr>
      <w:r>
        <w:t xml:space="preserve">&gt;</w:t>
      </w:r>
    </w:p>
    <w:bookmarkEnd w:id="29"/>
    <w:bookmarkEnd w:id="30"/>
    <w:bookmarkStart w:id="31" w:name="recommendations-for-the-professor"/>
    <w:p>
      <w:pPr>
        <w:pStyle w:val="Heading2"/>
      </w:pPr>
      <w:r>
        <w:t xml:space="preserve">7.0 Recommendations for the Professor</w:t>
      </w:r>
    </w:p>
    <w:p>
      <w:pPr>
        <w:pStyle w:val="FirstParagraph"/>
      </w:pPr>
      <w:r>
        <w:t xml:space="preserve">Based on this laboratory report, the following protocols are recommended for any</w:t>
      </w:r>
      <w:r>
        <w:t xml:space="preserve"> </w:t>
      </w:r>
      <w:r>
        <w:rPr>
          <w:bCs/>
          <w:b/>
        </w:rPr>
        <w:t xml:space="preserve">Professor</w:t>
      </w:r>
      <w:r>
        <w:t xml:space="preserve">Prior to deployment in</w:t>
      </w:r>
    </w:p>
    <w:p>
      <w:pPr>
        <w:pStyle w:val="BodyText"/>
      </w:pPr>
      <w:r>
        <w:t xml:space="preserve">Colombia Medellín:</w:t>
      </w:r>
    </w:p>
    <w:p>
      <w:pPr>
        <w:pStyle w:val="BodyText"/>
      </w:pPr>
      <w:r>
        <w:rPr>
          <w:bCs/>
          <w:b/>
        </w:rPr>
        <w:t xml:space="preserve">Cultural Training:</w:t>
      </w:r>
      <w:r>
        <w:t xml:space="preserve">The</w:t>
      </w:r>
    </w:p>
    <w:p>
      <w:pPr>
        <w:pStyle w:val="BodyText"/>
      </w:pPr>
      <w:r>
        <w:t xml:space="preserve">ProfessorMUST undergo pre-departure training focused on Colombian business and academic etiquette. Understanding concepts like "hora colombiana" (flexible time) and the importance of personal relationships is crucial.</w:t>
      </w:r>
    </w:p>
    <w:p>
      <w:pPr>
        <w:pStyle w:val="BodyText"/>
      </w:pPr>
      <w:r>
        <w:t xml:space="preserve">&gt;</w:t>
      </w:r>
    </w:p>
    <w:p>
      <w:pPr>
        <w:pStyle w:val="BodyText"/>
      </w:pPr>
      <w:r>
        <w:rPr>
          <w:bCs/>
          <w:b/>
        </w:rPr>
        <w:t xml:space="preserve">Pedagogical Flexibility:</w:t>
      </w:r>
      <w:r>
        <w:t xml:space="preserve">The curriculum must be modular. The</w:t>
      </w:r>
    </w:p>
    <w:p>
      <w:pPr>
        <w:pStyle w:val="BodyText"/>
      </w:pPr>
      <w:r>
        <w:t xml:space="preserve">ProfessorMUST be prepared to adapt course content in real-time based on student comprehension levels, which can fluctuate due to external socioeconomic factors affecting students in .</w:t>
      </w:r>
    </w:p>
    <w:p>
      <w:pPr>
        <w:pStyle w:val="BodyText"/>
      </w:pPr>
      <w:r>
        <w:t xml:space="preserve">&gt;</w:t>
      </w:r>
    </w:p>
    <w:p>
      <w:pPr>
        <w:pStyle w:val="BodyText"/>
      </w:pPr>
      <w:r>
        <w:rPr>
          <w:bCs/>
          <w:b/>
        </w:rPr>
        <w:t xml:space="preserve">Community Engagement:</w:t>
      </w:r>
      <w:r>
        <w:t xml:space="preserve">The</w:t>
      </w:r>
    </w:p>
    <w:p>
      <w:pPr>
        <w:pStyle w:val="BodyText"/>
      </w:pPr>
      <w:r>
        <w:t xml:space="preserve">ProfessorShould participate in local community events or university social gatherings. This visibility is not merely social; it is a pedagogical tool that reinforces respect and authority within the Colombian context.</w:t>
      </w:r>
    </w:p>
    <w:p>
      <w:pPr>
        <w:pStyle w:val="BodyText"/>
      </w:pPr>
      <w:r>
        <w:t xml:space="preserve">&gt;</w:t>
      </w:r>
    </w:p>
    <w:bookmarkEnd w:id="31"/>
    <w:bookmarkStart w:id="32" w:name="conclusion"/>
    <w:p>
      <w:pPr>
        <w:pStyle w:val="Heading2"/>
      </w:pPr>
      <w:r>
        <w:t xml:space="preserve">8.0 Conclusion</w:t>
      </w:r>
    </w:p>
    <w:p>
      <w:pPr>
        <w:pStyle w:val="FirstParagraph"/>
      </w:pPr>
      <w:r>
        <w:t xml:space="preserve">This laboratory report conclusively demonstrates that the deployment of a</w:t>
      </w:r>
    </w:p>
    <w:p>
      <w:pPr>
        <w:pStyle w:val="BodyText"/>
      </w:pPr>
      <w:r>
        <w:t xml:space="preserve">ProfessorIn</w:t>
      </w:r>
    </w:p>
    <w:p>
      <w:pPr>
        <w:pStyle w:val="BodyText"/>
      </w:pPr>
      <w:r>
        <w:t xml:space="preserve">&gt;</w:t>
      </w:r>
    </w:p>
    <w:p>
      <w:pPr>
        <w:pStyle w:val="BodyText"/>
      </w:pPr>
      <w:r>
        <w:t xml:space="preserve">Failure to adhere to these guidelines results in low engagement and high turnover. Conversely, strict adherence to the adaptive methodologies outlined herein ensures that the .</w:t>
      </w:r>
    </w:p>
    <w:p>
      <w:pPr>
        <w:pStyle w:val="BodyText"/>
      </w:pPr>
      <w:r>
        <w:t xml:space="preserve">&gt;</w:t>
      </w:r>
    </w:p>
    <w:bookmarkEnd w:id="32"/>
    <w:bookmarkStart w:id="33" w:name="references-and-appendices"/>
    <w:p>
      <w:pPr>
        <w:pStyle w:val="Heading2"/>
      </w:pPr>
      <w:r>
        <w:t xml:space="preserve">9.0 References and Appendices</w:t>
      </w:r>
    </w:p>
    <w:p>
      <w:pPr>
        <w:pStyle w:val="FirstParagraph"/>
      </w:pPr>
      <w:r>
        <w:rPr>
          <w:iCs/>
          <w:i/>
        </w:rPr>
        <w:t xml:space="preserve">(See attached data logs from Universidad de Antioquia and EAFIT campus studies for detailed statistical breakdowns.)</w:t>
      </w:r>
    </w:p>
    <w:p>
      <w:r>
        <w:pict>
          <v:rect style="width:0;height:1.5pt" o:hralign="center" o:hrstd="t" o:hr="t"/>
        </w:pict>
      </w:r>
    </w:p>
    <w:p>
      <w:pPr>
        <w:pStyle w:val="FirstParagraph"/>
      </w:pPr>
      <w:r>
        <w:br/>
      </w:r>
    </w:p>
    <w:p>
      <w:pPr>
        <w:pStyle w:val="BodyText"/>
      </w:pPr>
      <w:r>
        <w:rPr>
          <w:bCs/>
          <w:b/>
        </w:rPr>
        <w:t xml:space="preserve">End of Report. Confidential Document.</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Methodologies for Professor in Colombia Medellín</dc:title>
  <dc:creator/>
  <dc:language>en</dc:language>
  <cp:keywords/>
  <dcterms:created xsi:type="dcterms:W3CDTF">2026-07-29T18:20:25Z</dcterms:created>
  <dcterms:modified xsi:type="dcterms:W3CDTF">2026-07-29T18:20:25Z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