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Academic</w:t>
      </w:r>
      <w:r>
        <w:t xml:space="preserve"> </w:t>
      </w:r>
      <w:r>
        <w:t xml:space="preserve">Evaluation</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0" w:name="X4ef32e4d4099a31cd44b92994f888c6e414bb9e"/>
    <w:p>
      <w:pPr>
        <w:pStyle w:val="Heading1"/>
      </w:pPr>
      <w:r>
        <w:t xml:space="preserve">Comprehensive Lab Report on Professorial Conduct and Research Integrity</w:t>
      </w:r>
      <w:r>
        <w:br/>
      </w:r>
      <w:r>
        <w:t xml:space="preserve">In the Context of Germany Munich Academic Institutions</w:t>
      </w:r>
    </w:p>
    <w:p>
      <w:pPr>
        <w:pStyle w:val="FirstParagraph"/>
      </w:pPr>
      <w:r>
        <w:rPr>
          <w:bCs/>
          <w:b/>
        </w:rPr>
        <w:t xml:space="preserve">Date:</w:t>
      </w:r>
      <w:r>
        <w:t xml:space="preserve"> </w:t>
      </w:r>
      <w:r>
        <w:t xml:space="preserve">October 24, 2023</w:t>
      </w:r>
      <w:r>
        <w:br/>
      </w:r>
    </w:p>
    <w:bookmarkStart w:id="20" w:name="executive-summary"/>
    <w:p>
      <w:pPr>
        <w:pStyle w:val="Heading2"/>
      </w:pPr>
      <w:r>
        <w:t xml:space="preserve">1. Executive Summary</w:t>
      </w:r>
    </w:p>
    <w:p>
      <w:pPr>
        <w:pStyle w:val="FirstParagraph"/>
      </w:pPr>
      <w:r>
        <w:t xml:space="preserve">This Lab Report serves as a critical evaluation of the professional conduct, research methodologies, and adherence to ethical standards exhibited by Professor Elias Thorne during his tenure at the technical University in Germany Munich . As a leading figure in the field of Quantum Materials Science, Professor Thorne has been under scrutiny following allegations regarding data manipulation and potential conflicts of interest. This report aims to provide an objective analysis based on laboratory logs, peer reviews, and direct observation conducted within the facilities located in Germany Munich . The findings will determine whether his actions align with the rigorous standards expected by German academic institutions and international scientific bodies.</w:t>
      </w:r>
    </w:p>
    <w:bookmarkEnd w:id="20"/>
    <w:bookmarkStart w:id="21" w:name="introduction"/>
    <w:p>
      <w:pPr>
        <w:pStyle w:val="Heading2"/>
      </w:pPr>
      <w:r>
        <w:t xml:space="preserve">2. Introduction</w:t>
      </w:r>
    </w:p>
    <w:p>
      <w:pPr>
        <w:pStyle w:val="FirstParagraph"/>
      </w:pPr>
      <w:r>
        <w:t xml:space="preserve">The reputation of Germany Munich as a hub for innovation and scientific excellence relies heavily on the integrity of its faculty members. In this context, a "Professor" is not merely an educator but a guardian of truth in science. The specific location, Germany Munich , imposes unique regulatory frameworks influenced by both national German laws and European Union research directives.</w:t>
      </w:r>
    </w:p>
    <w:p>
      <w:pPr>
        <w:pStyle w:val="BodyText"/>
      </w:pPr>
      <w:r>
        <w:t xml:space="preserve">The purpose of this Lab Report is to investigate claims suggesting that Professor Thorne may have compromised data integrity in recent experiments conducted at the Institute for Advanced Materials. By examining raw data sets, supervision logs, and student testimonials, we seek to ascertain if his behavior warrants disciplinary action or exoneration. This document highlights the intersection between academic freedom and ethical responsibility within the high-stakes environment of Germany Munich research facilities.</w:t>
      </w:r>
    </w:p>
    <w:bookmarkEnd w:id="21"/>
    <w:bookmarkStart w:id="22" w:name="methodology"/>
    <w:p>
      <w:pPr>
        <w:pStyle w:val="Heading2"/>
      </w:pPr>
      <w:r>
        <w:t xml:space="preserve">3. Methodology</w:t>
      </w:r>
    </w:p>
    <w:p>
      <w:pPr>
        <w:pStyle w:val="FirstParagraph"/>
      </w:pPr>
      <w:r>
        <w:t xml:space="preserve">To ensure a thorough assessment, our committee employed a multi-faceted approach tailored to the specific requirements of auditing research in Germany Munich :</w:t>
      </w:r>
    </w:p>
    <w:p>
      <w:pPr>
        <w:numPr>
          <w:ilvl w:val="0"/>
          <w:numId w:val="1001"/>
        </w:numPr>
        <w:pStyle w:val="Compact"/>
      </w:pPr>
      <w:r>
        <w:rPr>
          <w:bCs/>
          <w:b/>
        </w:rPr>
        <w:t xml:space="preserve">Data Audit:</w:t>
      </w:r>
      <w:r>
        <w:t xml:space="preserve">All digital and physical laboratory records from January 2023 to September 2023 were reviewed. This included spectrometry outputs, microscope imagery, and computational modeling logs.</w:t>
      </w:r>
    </w:p>
    <w:p>
      <w:pPr>
        <w:numPr>
          <w:ilvl w:val="0"/>
          <w:numId w:val="1001"/>
        </w:numPr>
        <w:pStyle w:val="Compact"/>
      </w:pPr>
      <w:r>
        <w:rPr>
          <w:bCs/>
          <w:b/>
        </w:rPr>
        <w:t xml:space="preserve">Interviews:</w:t>
      </w:r>
      <w:r>
        <w:t xml:space="preserve">Semi-structured interviews were conducted with five post-doctoral researchers, three PhD students, and two administrative staff members directly involved in Professor Thorne’s lab.</w:t>
      </w:r>
    </w:p>
    <w:p>
      <w:pPr>
        <w:numPr>
          <w:ilvl w:val="0"/>
          <w:numId w:val="1001"/>
        </w:numPr>
        <w:pStyle w:val="Compact"/>
      </w:pPr>
      <w:r>
        <w:t xml:space="preserve">Two unannounced visits were made to the laboratory facilities in Germany Munich to observe daily operations and sample handling procedures.</w:t>
      </w:r>
    </w:p>
    <w:bookmarkEnd w:id="22"/>
    <w:bookmarkStart w:id="26" w:name="findings"/>
    <w:p>
      <w:pPr>
        <w:pStyle w:val="Heading2"/>
      </w:pPr>
      <w:r>
        <w:t xml:space="preserve">4. Findings</w:t>
      </w:r>
    </w:p>
    <w:bookmarkStart w:id="23" w:name="data-integrity-issues"/>
    <w:p>
      <w:pPr>
        <w:pStyle w:val="Heading3"/>
      </w:pPr>
      <w:r>
        <w:t xml:space="preserve">4.1 Data Integrity Issues</w:t>
      </w:r>
    </w:p>
    <w:p>
      <w:pPr>
        <w:pStyle w:val="FirstParagraph"/>
      </w:pPr>
      <w:r>
        <w:t xml:space="preserve">The primary concern raised involves the manipulation of X-ray diffraction patterns. Upon detailed inspection of the raw data files, it was noted that several outliers were removed without documented justification in the lab notebook—a practice that violates standard protocols enforced by institutions in Germany Munich . Specifically, Figure 4B in Professor Thorne’s latest paper shows a smoothing technique applied post-collection that is not described in the methodology section. While some degree of noise reduction is acceptable, the extent of alteration suggests an attempt to force data alignment with theoretical predictions.</w:t>
      </w:r>
    </w:p>
    <w:bookmarkEnd w:id="23"/>
    <w:bookmarkStart w:id="24" w:name="supervision-and-mentorship"/>
    <w:p>
      <w:pPr>
        <w:pStyle w:val="Heading3"/>
      </w:pPr>
      <w:r>
        <w:t xml:space="preserve">4.2 Supervision and Mentorship</w:t>
      </w:r>
    </w:p>
    <w:p>
      <w:pPr>
        <w:pStyle w:val="FirstParagraph"/>
      </w:pPr>
      <w:r>
        <w:t xml:space="preserve">Interviews revealed a concerning pattern where graduate students felt pressured to conform to Professor Thorne’s desired outcomes. One student reported being instructed not to publish negative results independently, citing ownership of intellectual property held by the university in Germany Munich . This raises questions about fair authorship practices and the exploitation of junior researchers, which contradicts ethical guidelines promoted by German academic associations.</w:t>
      </w:r>
    </w:p>
    <w:bookmarkEnd w:id="24"/>
    <w:bookmarkStart w:id="25" w:name="compliance-with-local-regulations"/>
    <w:p>
      <w:pPr>
        <w:pStyle w:val="Heading3"/>
      </w:pPr>
      <w:r>
        <w:t xml:space="preserve">4.3 Compliance with Local Regulations</w:t>
      </w:r>
    </w:p>
    <w:p>
      <w:pPr>
        <w:pStyle w:val="FirstParagraph"/>
      </w:pPr>
      <w:r>
        <w:t xml:space="preserve">Germany Munich adheres to strict safety and documentation laws. Our audit found that three critical safety incidents involving chemical waste disposal were not properly logged in the facility’s central database. Although no harm came to personnel, this lapse demonstrates a lack of diligence in maintaining compliant records, essential for any Professor operating within the European research ecosystem.</w:t>
      </w:r>
    </w:p>
    <w:bookmarkEnd w:id="25"/>
    <w:bookmarkEnd w:id="26"/>
    <w:bookmarkStart w:id="27" w:name="discussion"/>
    <w:p>
      <w:pPr>
        <w:pStyle w:val="Heading2"/>
      </w:pPr>
      <w:r>
        <w:t xml:space="preserve">5. Discussion</w:t>
      </w:r>
    </w:p>
    <w:p>
      <w:pPr>
        <w:pStyle w:val="FirstParagraph"/>
      </w:pPr>
      <w:r>
        <w:t xml:space="preserve">The findings presented in this Lab Report indicate significant deviations from expected professional standards for a Professor in Germany Munich . The manipulation of data undermines the foundational principle of reproducibility in science. Furthermore, the pressure exerted on students creates a toxic work environment, which is increasingly intolerable within modern academic cultures.</w:t>
      </w:r>
    </w:p>
    <w:p>
      <w:pPr>
        <w:pStyle w:val="BodyText"/>
      </w:pPr>
      <w:r>
        <w:t xml:space="preserve">It is important to contextualize these issues within the competitive landscape of Germany Munich . The pressure to secure funding and publish high-impact papers can lead some researchers to cut corners. However, this does not excuse ethical breaches. A Professor holds a position of trust, acting as a mentor and role model. When that trust is broken, it damages the credibility of not only the individual but also the entire institution in Germany Munich.</w:t>
      </w:r>
    </w:p>
    <w:p>
      <w:pPr>
        <w:pStyle w:val="BodyText"/>
      </w:pPr>
      <w:r>
        <w:t xml:space="preserve">Comparisons with other leading universities show that rigorous oversight mechanisms are in place to prevent such occurrences. The failure here suggests a gap in internal monitoring systems specific to Professor Thorne’s department.</w:t>
      </w:r>
    </w:p>
    <w:bookmarkEnd w:id="27"/>
    <w:bookmarkStart w:id="28" w:name="conclusion-and-recommendations"/>
    <w:p>
      <w:pPr>
        <w:pStyle w:val="Heading2"/>
      </w:pPr>
      <w:r>
        <w:t xml:space="preserve">6. Conclusion and Recommendations</w:t>
      </w:r>
    </w:p>
    <w:p>
      <w:pPr>
        <w:pStyle w:val="FirstParagraph"/>
      </w:pPr>
      <w:r>
        <w:t xml:space="preserve">In conclusion, this Lab Report identifies serious concerns regarding the conduct of Professor Thorne. While there is no evidence of malicious intent, the negligence in data handling and mentorship practices poses a risk to academic integrity.</w:t>
      </w:r>
    </w:p>
    <w:p>
      <w:pPr>
        <w:pStyle w:val="BodyText"/>
      </w:pPr>
      <w:r>
        <w:t xml:space="preserve">We recommend the following actions:</w:t>
      </w:r>
    </w:p>
    <w:p>
      <w:pPr>
        <w:numPr>
          <w:ilvl w:val="0"/>
          <w:numId w:val="1002"/>
        </w:numPr>
        <w:pStyle w:val="Compact"/>
      </w:pPr>
      <w:r>
        <w:rPr>
          <w:bCs/>
          <w:b/>
        </w:rPr>
        <w:t xml:space="preserve">Suspension of Independent Research:</w:t>
      </w:r>
    </w:p>
    <w:p>
      <w:pPr>
        <w:numPr>
          <w:ilvl w:val="0"/>
          <w:numId w:val="1002"/>
        </w:numPr>
        <w:pStyle w:val="Compact"/>
      </w:pPr>
      <w:r>
        <w:rPr>
          <w:bCs/>
          <w:b/>
        </w:rPr>
        <w:t xml:space="preserve">Mandatory Audit:</w:t>
      </w:r>
      <w:r>
        <w:t xml:space="preserve">All past publications attributed to Professor Thorne should undergo a thorough re-evaluation by an external committee.</w:t>
      </w:r>
    </w:p>
    <w:p>
      <w:pPr>
        <w:numPr>
          <w:ilvl w:val="0"/>
          <w:numId w:val="1002"/>
        </w:numPr>
        <w:pStyle w:val="Compact"/>
      </w:pPr>
      <w:r>
        <w:rPr>
          <w:bCs/>
          <w:b/>
        </w:rPr>
        <w:t xml:space="preserve">Mentorship Retraining:</w:t>
      </w:r>
      <w:r>
        <w:t xml:space="preserve">The professor must complete a certified course on ethical supervision and student welfare, common requirements for faculty in Germany Munich .</w:t>
      </w:r>
    </w:p>
    <w:p>
      <w:pPr>
        <w:numPr>
          <w:ilvl w:val="0"/>
          <w:numId w:val="1002"/>
        </w:numPr>
        <w:pStyle w:val="Compact"/>
      </w:pPr>
      <w:r>
        <w:rPr>
          <w:bCs/>
          <w:b/>
        </w:rPr>
        <w:t xml:space="preserve">Enhanced Monitoring:</w:t>
      </w:r>
      <w:r>
        <w:t xml:space="preserve">A designated ethics officer should be assigned to monitor his laboratory activities for the next 24 months.</w:t>
      </w:r>
    </w:p>
    <w:p>
      <w:pPr>
        <w:pStyle w:val="FirstParagraph"/>
      </w:pPr>
      <w:r>
        <w:t xml:space="preserve">This report underscores the vital importance of maintaining high standards in all Professor roles within Germany Munich . Only through strict adherence to ethical principles can we preserve the global reputation of our scientific community. The integrity of a Professor is paramount, and any compromise thereof must be addressed decisively.</w:t>
      </w:r>
    </w:p>
    <w:bookmarkEnd w:id="28"/>
    <w:bookmarkStart w:id="29" w:name="references"/>
    <w:p>
      <w:pPr>
        <w:pStyle w:val="Heading2"/>
      </w:pPr>
      <w:r>
        <w:t xml:space="preserve">7. References</w:t>
      </w:r>
    </w:p>
    <w:p>
      <w:pPr>
        <w:numPr>
          <w:ilvl w:val="0"/>
          <w:numId w:val="1003"/>
        </w:numPr>
        <w:pStyle w:val="Compact"/>
      </w:pPr>
      <w:r>
        <w:t xml:space="preserve">German Research Foundation (DFG) Guidelines for Good Scientific Practice.</w:t>
      </w:r>
    </w:p>
    <w:p>
      <w:pPr>
        <w:numPr>
          <w:ilvl w:val="0"/>
          <w:numId w:val="1003"/>
        </w:numPr>
        <w:pStyle w:val="Compact"/>
      </w:pPr>
      <w:r>
        <w:t xml:space="preserve">Munich University Code of Conduct for Academic Staff.</w:t>
      </w:r>
    </w:p>
    <w:p>
      <w:pPr>
        <w:numPr>
          <w:ilvl w:val="0"/>
          <w:numId w:val="1003"/>
        </w:numPr>
        <w:pStyle w:val="Compact"/>
      </w:pPr>
      <w:r>
        <w:t xml:space="preserve">European Code of Conduct for Research Integrity (ALLEA).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Academic Evaluation in Germany Munich</dc:title>
  <dc:creator/>
  <dc:language>en</dc:language>
  <cp:keywords/>
  <dcterms:created xsi:type="dcterms:W3CDTF">2026-07-29T15:54:43Z</dcterms:created>
  <dcterms:modified xsi:type="dcterms:W3CDTF">2026-07-29T15:54:43Z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