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Computational</w:t>
      </w:r>
      <w:r>
        <w:t xml:space="preserve"> </w:t>
      </w:r>
      <w:r>
        <w:t xml:space="preserve">Biology</w:t>
      </w:r>
      <w:r>
        <w:t xml:space="preserve"> </w:t>
      </w:r>
      <w:r>
        <w:t xml:space="preserve">Initiative</w:t>
      </w:r>
    </w:p>
    <w:bookmarkStart w:id="20" w:name="laboratory-report-document"/>
    <w:p>
      <w:pPr>
        <w:pStyle w:val="Heading1"/>
      </w:pPr>
      <w:r>
        <w:t xml:space="preserve">Laboratory Report Document</w:t>
      </w:r>
    </w:p>
    <w:p>
      <w:pPr>
        <w:pStyle w:val="FirstParagraph"/>
      </w:pPr>
      <w:r>
        <w:rPr>
          <w:bCs/>
          <w:b/>
        </w:rPr>
        <w:t xml:space="preserve">Institution:</w:t>
      </w:r>
      <w:r>
        <w:t xml:space="preserve"> </w:t>
      </w:r>
      <w:r>
        <w:t xml:space="preserve">The Institute for Advanced Technological Sciences, Israel Tel Aviv</w:t>
      </w:r>
    </w:p>
    <w:p>
      <w:pPr>
        <w:pStyle w:val="BodyText"/>
      </w:pPr>
      <w:r>
        <w:rPr>
          <w:bCs/>
          <w:b/>
        </w:rPr>
        <w:t xml:space="preserve">Date:</w:t>
      </w:r>
    </w:p>
    <w:p>
      <w:pPr>
        <w:pStyle w:val="BodyText"/>
      </w:pPr>
      <w:r>
        <w:t xml:space="preserve">, October 24, 2023</w:t>
      </w:r>
      <w:r>
        <w:br/>
      </w:r>
    </w:p>
    <w:p>
      <w:pPr>
        <w:pStyle w:val="BodyText"/>
      </w:pPr>
      <w:r>
        <w:rPr>
          <w:bCs/>
          <w:b/>
        </w:rPr>
        <w:t xml:space="preserve">Principal Investigator:: Professor David Cohen</w:t>
      </w:r>
    </w:p>
    <w:p>
      <w:pPr>
        <w:pStyle w:val="BodyText"/>
      </w:pPr>
      <w:r>
        <w:rPr>
          <w:bCs/>
          <w:b/>
        </w:rPr>
        <w:t xml:space="preserve">Location::</w:t>
      </w:r>
      <w:r>
        <w:t xml:space="preserve">: Israel Tel Aviv Campus, Building 4B</w:t>
      </w:r>
    </w:p>
    <w:p>
      <w:pPr>
        <w:pStyle w:val="BodyText"/>
      </w:pPr>
      <w:r>
        <w:rPr>
          <w:bCs/>
          <w:b/>
        </w:rPr>
        <w:t xml:space="preserve">Subject::</w:t>
      </w:r>
      <w:r>
        <w:t xml:space="preserve">: Optimization of Neural Network Architectures for Real-Time Data Processing in Urban Environments.</w:t>
      </w:r>
    </w:p>
    <w:bookmarkEnd w:id="20"/>
    <w:bookmarkStart w:id="21" w:name="executive-summary"/>
    <w:p>
      <w:pPr>
        <w:pStyle w:val="Heading2"/>
      </w:pPr>
      <w:r>
        <w:t xml:space="preserve">1. Executive Summary</w:t>
      </w:r>
    </w:p>
    <w:p>
      <w:pPr>
        <w:pStyle w:val="FirstParagraph"/>
      </w:pPr>
      <w:r>
        <w:t xml:space="preserve">This laboratory report details the comprehensive findings from the recent series of experiments conducted under the supervision of</w:t>
      </w:r>
      <w:r>
        <w:t xml:space="preserve"> </w:t>
      </w:r>
      <w:hyperlink w:anchor="Xa39a3ee5e6b4b0d3255bfef95601890afd80709">
        <w:r>
          <w:rPr>
            <w:rStyle w:val="Hyperlink"/>
            <w:bCs/>
            <w:b/>
          </w:rPr>
          <w:t xml:space="preserve">Professor David Cohen</w:t>
        </w:r>
      </w:hyperlink>
      <w:r>
        <w:t xml:space="preserve">. The primary objective was to develop and validate a novel algorithmic framework designed to enhance data throughput in high-density computing environments. This research is particularly significant given its application within</w:t>
      </w:r>
      <w:r>
        <w:t xml:space="preserve"> </w:t>
      </w:r>
      <w:r>
        <w:rPr>
          <w:bCs/>
          <w:b/>
        </w:rPr>
        <w:t xml:space="preserve">Israel Tel Aviv</w:t>
      </w:r>
      <w:r>
        <w:t xml:space="preserve">, a region recognized globally as a leading hub for technology innovation and startups. The experiments demonstrated that the proposed architecture, referred to as "NeuroFlow-Alpha," achieves a 40% increase in processing efficiency compared to standard models, thereby offering substantial benefits for local infrastructure projects.</w:t>
      </w:r>
    </w:p>
    <w:bookmarkEnd w:id="21"/>
    <w:bookmarkStart w:id="22" w:name="introduction"/>
    <w:p>
      <w:pPr>
        <w:pStyle w:val="Heading2"/>
      </w:pPr>
      <w:r>
        <w:t xml:space="preserve">2. Introduction</w:t>
      </w:r>
    </w:p>
    <w:p>
      <w:pPr>
        <w:pStyle w:val="FirstParagraph"/>
      </w:pPr>
      <w:r>
        <w:t xml:space="preserve">In recent years, the demand for rapid data processing has skyrocketed due to the proliferation of Internet of Things (IoT) devices and smart city initiatives.</w:t>
      </w:r>
      <w:r>
        <w:t xml:space="preserve"> </w:t>
      </w:r>
      <w:hyperlink w:anchor="Xa39a3ee5e6b4b0d3255bfef95601890afd80709">
        <w:r>
          <w:rPr>
            <w:rStyle w:val="Hyperlink"/>
            <w:bCs/>
            <w:b/>
          </w:rPr>
          <w:t xml:space="preserve">Professor David Cohen</w:t>
        </w:r>
      </w:hyperlink>
      <w:r>
        <w:t xml:space="preserve">, a renowned expert in computational biology and machine learning, has spearheaded efforts to address these challenges through interdisciplinary research. His work bridges the gap between theoretical computer science and practical engineering applications.</w:t>
      </w:r>
    </w:p>
    <w:p>
      <w:pPr>
        <w:pStyle w:val="BodyText"/>
      </w:pPr>
      <w:r>
        <w:t xml:space="preserve">The context of this study is deeply rooted in the unique technological ecosystem of</w:t>
      </w:r>
      <w:r>
        <w:t xml:space="preserve"> </w:t>
      </w:r>
      <w:r>
        <w:rPr>
          <w:bCs/>
          <w:b/>
        </w:rPr>
        <w:t xml:space="preserve">Israel Tel Aviv</w:t>
      </w:r>
      <w:r>
        <w:t xml:space="preserve">. Known as "Silicon Wadi," this area hosts a dense concentration of tech companies, research institutions, and academic centers. The specific environmental constraints of operating within</w:t>
      </w:r>
      <w:r>
        <w:t xml:space="preserve"> </w:t>
      </w:r>
      <w:r>
        <w:rPr>
          <w:bCs/>
          <w:b/>
        </w:rPr>
        <w:t xml:space="preserve">Israel Tel Aviv</w:t>
      </w:r>
      <w:r>
        <w:t xml:space="preserve">—including high server temperatures due to local climate conditions and the need for robust security protocols—necessitate specialized hardware and software optimizations.</w:t>
      </w:r>
    </w:p>
    <w:p>
      <w:pPr>
        <w:pStyle w:val="BodyText"/>
      </w:pPr>
      <w:r>
        <w:t xml:space="preserve">The overarching goal was to create a scalable solution that could be deployed in both academic labs and commercial server farms located throughout</w:t>
      </w:r>
      <w:r>
        <w:t xml:space="preserve"> </w:t>
      </w:r>
      <w:hyperlink w:anchor="Xa39a3ee5e6b4b0d3255bfef95601890afd80709">
        <w:r>
          <w:rPr>
            <w:rStyle w:val="Hyperlink"/>
            <w:bCs/>
            <w:b/>
          </w:rPr>
          <w:t xml:space="preserve">Israel Tel Aviv</w:t>
        </w:r>
      </w:hyperlink>
      <w:r>
        <w:t xml:space="preserve">. By leveraging insights from neural plasticity, the team aimed to mimic biological efficiency in silicon-based systems.</w:t>
      </w:r>
    </w:p>
    <w:bookmarkEnd w:id="22"/>
    <w:bookmarkStart w:id="25" w:name="methodology"/>
    <w:p>
      <w:pPr>
        <w:pStyle w:val="Heading2"/>
      </w:pPr>
      <w:r>
        <w:t xml:space="preserve">3. Methodology</w:t>
      </w:r>
    </w:p>
    <w:p>
      <w:pPr>
        <w:pStyle w:val="FirstParagraph"/>
      </w:pPr>
      <w:r>
        <w:t xml:space="preserve">The laboratory procedures were strictly adhered to ensure reproducibility and accuracy. All experiments were conducted at the</w:t>
      </w:r>
      <w:r>
        <w:t xml:space="preserve"> </w:t>
      </w:r>
      <w:hyperlink w:anchor="Xa39a3ee5e6b4b0d3255bfef95601890afd80709">
        <w:r>
          <w:rPr>
            <w:rStyle w:val="Hyperlink"/>
            <w:bCs/>
            <w:b/>
          </w:rPr>
          <w:t xml:space="preserve">Israel Tel Aviv</w:t>
        </w:r>
      </w:hyperlink>
      <w:r>
        <w:t xml:space="preserve"> </w:t>
      </w:r>
      <w:r>
        <w:t xml:space="preserve">Research Center, which houses state-of-the-art computing facilities provided by our international partners.</w:t>
      </w:r>
    </w:p>
    <w:bookmarkStart w:id="23" w:name="experimental-setup"/>
    <w:p>
      <w:pPr>
        <w:pStyle w:val="Heading3"/>
      </w:pPr>
      <w:r>
        <w:t xml:space="preserve">3.1 Experimental Setup</w:t>
      </w:r>
    </w:p>
    <w:p>
      <w:pPr>
        <w:pStyle w:val="FirstParagraph"/>
      </w:pPr>
      <w:r>
        <w:t xml:space="preserve">The testing environment consisted of a cluster of high-performance workstations. Each node was equipped with the latest generation GPU accelerators to handle parallel processing tasks. The software stack included custom-built kernels written in CUDA and optimized Python libraries specifically tuned for the unique load profiles observed in</w:t>
      </w:r>
      <w:r>
        <w:t xml:space="preserve"> </w:t>
      </w:r>
      <w:hyperlink w:anchor="Xa39a3ee5e6b4b0d3255bfef95601890afd80709">
        <w:r>
          <w:rPr>
            <w:rStyle w:val="Hyperlink"/>
            <w:bCs/>
            <w:b/>
          </w:rPr>
          <w:t xml:space="preserve">Israel Tel Aviv</w:t>
        </w:r>
      </w:hyperlink>
      <w:r>
        <w:t xml:space="preserve">’s financial and healthcare sectors.</w:t>
      </w:r>
    </w:p>
    <w:bookmarkEnd w:id="23"/>
    <w:bookmarkStart w:id="24" w:name="data-collection"/>
    <w:p>
      <w:pPr>
        <w:pStyle w:val="Heading3"/>
      </w:pPr>
      <w:r>
        <w:t xml:space="preserve">3.2 Data Collection</w:t>
      </w:r>
    </w:p>
    <w:p>
      <w:pPr>
        <w:pStyle w:val="FirstParagraph"/>
      </w:pPr>
      <w:r>
        <w:t xml:space="preserve">Data was collected over a period of six months. The dataset included simulated traffic patterns, medical imaging requests, and financial transaction logs. This diverse range of inputs allowed</w:t>
      </w:r>
      <w:r>
        <w:t xml:space="preserve"> </w:t>
      </w:r>
      <w:hyperlink w:anchor="Xa39a3ee5e6b4b0d3255bfef95601890afd80709">
        <w:r>
          <w:rPr>
            <w:rStyle w:val="Hyperlink"/>
            <w:bCs/>
            <w:b/>
          </w:rPr>
          <w:t xml:space="preserve">Professor Cohen</w:t>
        </w:r>
      </w:hyperlink>
      <w:r>
        <w:t xml:space="preserve">'s team to test the robustness of their model under various stress conditions typical of a metropolitan area like</w:t>
      </w:r>
      <w:r>
        <w:t xml:space="preserve"> </w:t>
      </w:r>
      <w:r>
        <w:rPr>
          <w:bCs/>
          <w:b/>
        </w:rPr>
        <w:t xml:space="preserve">Israel Tel Aviv</w:t>
      </w:r>
      <w:r>
        <w:t xml:space="preserve">.</w:t>
      </w:r>
    </w:p>
    <w:bookmarkEnd w:id="24"/>
    <w:bookmarkEnd w:id="25"/>
    <w:bookmarkStart w:id="26" w:name="results"/>
    <w:p>
      <w:pPr>
        <w:pStyle w:val="Heading2"/>
      </w:pPr>
      <w:r>
        <w:t xml:space="preserve">4. Results</w:t>
      </w:r>
    </w:p>
    <w:p>
      <w:pPr>
        <w:pStyle w:val="FirstParagraph"/>
      </w:pPr>
      <w:r>
        <w:t xml:space="preserve">The results obtained from the laboratory trials were statistically significant. Key metrics included latency reduction, energy consumption, and error rates.</w:t>
      </w:r>
    </w:p>
    <w:p>
      <w:pPr>
        <w:pStyle w:val="BodyText"/>
      </w:pPr>
      <w:r>
        <w:t xml:space="preserve">Metric</w:t>
      </w:r>
    </w:p>
    <w:p>
      <w:pPr>
        <w:pStyle w:val="BodyText"/>
      </w:pPr>
      <w:r>
        <w:t xml:space="preserve">Baseline Model</w:t>
      </w:r>
    </w:p>
    <w:p>
      <w:pPr>
        <w:pStyle w:val="BodyText"/>
      </w:pPr>
      <w:r>
        <w:t xml:space="preserve">NeuroFlow-Alpha (Proposed)</w:t>
      </w:r>
    </w:p>
    <w:p>
      <w:pPr>
        <w:pStyle w:val="BodyText"/>
      </w:pPr>
      <w:r>
        <w:t xml:space="preserve">Average Latency (ms)</w:t>
      </w:r>
    </w:p>
    <w:p>
      <w:pPr>
        <w:pStyle w:val="BodyText"/>
      </w:pPr>
      <w:r>
        <w:t xml:space="preserve">120 ms&gt;45 ms</w:t>
      </w:r>
    </w:p>
    <w:p>
      <w:pPr>
        <w:pStyle w:val="BodyText"/>
      </w:pPr>
      <w:r>
        <w:t xml:space="preserve">Error Rate (%): 0.8%: 95%: 95% Confidence Interval was maintained throughout all testing phases to ensure the reliability of the findings. Notably, the system demonstrated remarkable resilience against simulated cyber-attacks, a critical requirement for any infrastructure operating within</w:t>
      </w:r>
      <w:r>
        <w:t xml:space="preserve"> </w:t>
      </w:r>
      <w:hyperlink w:anchor="Xa39a3ee5e6b4b0d3255bfef95601890afd80709">
        <w:r>
          <w:rPr>
            <w:rStyle w:val="Hyperlink"/>
            <w:bCs/>
            <w:b/>
          </w:rPr>
          <w:t xml:space="preserve">Israel Tel Aviv</w:t>
        </w:r>
      </w:hyperlink>
      <w:r>
        <w:t xml:space="preserve">’s security-conscious landscape.</w:t>
      </w:r>
    </w:p>
    <w:bookmarkEnd w:id="26"/>
    <w:bookmarkStart w:id="27" w:name="discussion"/>
    <w:p>
      <w:pPr>
        <w:pStyle w:val="Heading2"/>
      </w:pPr>
      <w:r>
        <w:t xml:space="preserve">5. Discussion</w:t>
      </w:r>
    </w:p>
    <w:p>
      <w:pPr>
        <w:pStyle w:val="FirstParagraph"/>
      </w:pPr>
      <w:r>
        <w:t xml:space="preserve">The success of NeuroFlow-Alpha can be attributed to several key innovations introduced by</w:t>
      </w:r>
      <w:r>
        <w:t xml:space="preserve"> </w:t>
      </w:r>
      <w:hyperlink w:anchor="Xa39a3ee5e6b4b0d3255bfef95601890afd80709">
        <w:r>
          <w:rPr>
            <w:rStyle w:val="Hyperlink"/>
            <w:bCs/>
            <w:b/>
          </w:rPr>
          <w:t xml:space="preserve">Professor Cohen</w:t>
        </w:r>
      </w:hyperlink>
      <w:r>
        <w:t xml:space="preserve">'s team. First, the dynamic allocation of computational resources allows the system to adapt in real-time, much like a biological neural network adjusting synaptic weights. Second, the integration with local cooling systems in</w:t>
      </w:r>
      <w:r>
        <w:t xml:space="preserve"> </w:t>
      </w:r>
      <w:r>
        <w:rPr>
          <w:bCs/>
          <w:b/>
        </w:rPr>
        <w:t xml:space="preserve">Israel Tel Aviv</w:t>
      </w:r>
      <w:r>
        <w:t xml:space="preserve"> </w:t>
      </w:r>
      <w:r>
        <w:t xml:space="preserve">data centers helped mitigate heat buildup, further enhancing performance.</w:t>
      </w:r>
    </w:p>
    <w:p>
      <w:pPr>
        <w:pStyle w:val="BodyText"/>
      </w:pPr>
      <w:r>
        <w:t xml:space="preserve">One limitation observed was that the initial training phase required more data than anticipated. However, once trained, the inference speed exceeded expectations. This finding suggests that while upfront investment is higher, long-term operational costs are significantly lower.</w:t>
      </w:r>
    </w:p>
    <w:p>
      <w:pPr>
        <w:pStyle w:val="BodyText"/>
      </w:pPr>
      <w:r>
        <w:t xml:space="preserve">The implications for</w:t>
      </w:r>
      <w:r>
        <w:t xml:space="preserve"> </w:t>
      </w:r>
      <w:hyperlink w:anchor="Xa39a3ee5e6b4b0d3255bfef95601890afd80709">
        <w:r>
          <w:rPr>
            <w:rStyle w:val="Hyperlink"/>
            <w:bCs/>
            <w:b/>
          </w:rPr>
          <w:t xml:space="preserve">Israel Tel Aviv</w:t>
        </w:r>
      </w:hyperlink>
      <w:r>
        <w:t xml:space="preserve"> </w:t>
      </w:r>
      <w:r>
        <w:t xml:space="preserve">are profound. As the city continues to grow as a tech hub, efficient data processing becomes crucial for maintaining its competitive edge. Furthermore, the techniques developed here could be exported globally, showcasing</w:t>
      </w:r>
      <w:r>
        <w:t xml:space="preserve"> </w:t>
      </w:r>
      <w:r>
        <w:rPr>
          <w:bCs/>
          <w:b/>
        </w:rPr>
        <w:t xml:space="preserve">Israel Tel Aviv</w:t>
      </w:r>
      <w:r>
        <w:t xml:space="preserve">'s capability to lead in cutting-edge technological advancements.</w:t>
      </w:r>
    </w:p>
    <w:bookmarkEnd w:id="27"/>
    <w:bookmarkStart w:id="28" w:name="conclusion"/>
    <w:p>
      <w:pPr>
        <w:pStyle w:val="Heading2"/>
      </w:pPr>
      <w:r>
        <w:t xml:space="preserve">6. Conclusion</w:t>
      </w:r>
    </w:p>
    <w:p>
      <w:pPr>
        <w:pStyle w:val="FirstParagraph"/>
      </w:pPr>
      <w:r>
        <w:t xml:space="preserve">In conclusion, this laboratory report confirms that the novel algorithmic framework developed under the guidance of</w:t>
      </w:r>
      <w:r>
        <w:t xml:space="preserve"> </w:t>
      </w:r>
      <w:hyperlink w:anchor="Xa39a3ee5e6b4b0d3255bfef95601890afd80709">
        <w:r>
          <w:rPr>
            <w:rStyle w:val="Hyperlink"/>
            <w:bCs/>
            <w:b/>
          </w:rPr>
          <w:t xml:space="preserve">Professor Cohen</w:t>
        </w:r>
      </w:hyperlink>
      <w:r>
        <w:t xml:space="preserve"> </w:t>
      </w:r>
      <w:r>
        <w:t xml:space="preserve">represents a significant leap forward in computational efficiency. The experiments conducted at</w:t>
      </w:r>
      <w:r>
        <w:t xml:space="preserve"> </w:t>
      </w:r>
      <w:hyperlink w:anchor="Xa39a3ee5e6b4b0d3255bfef95601890afd80709">
        <w:r>
          <w:rPr>
            <w:rStyle w:val="Hyperlink"/>
            <w:bCs/>
            <w:b/>
          </w:rPr>
          <w:t xml:space="preserve">Israel Tel Aviv</w:t>
        </w:r>
      </w:hyperlink>
      <w:r>
        <w:t xml:space="preserve"> </w:t>
      </w:r>
      <w:r>
        <w:t xml:space="preserve">have not only validated theoretical models but also provided practical solutions for real-world problems.</w:t>
      </w:r>
    </w:p>
    <w:p>
      <w:pPr>
        <w:pStyle w:val="BodyText"/>
      </w:pPr>
      <w:r>
        <w:t xml:space="preserve">We recommend further scaling of the project to include integration with municipal services in</w:t>
      </w:r>
      <w:r>
        <w:t xml:space="preserve"> </w:t>
      </w:r>
      <w:hyperlink w:anchor="Xa39a3ee5e6b4b0d3255bfef95601890afd80709">
        <w:r>
          <w:rPr>
            <w:rStyle w:val="Hyperlink"/>
            <w:bCs/>
            <w:b/>
          </w:rPr>
          <w:t xml:space="preserve">Israel Tel Aviv</w:t>
        </w:r>
      </w:hyperlink>
      <w:r>
        <w:t xml:space="preserve">, such as traffic management and emergency response systems. Continued collaboration between academic institutions and local industries will be essential to fully realize the potential of this technology.</w:t>
      </w:r>
    </w:p>
    <w:bookmarkEnd w:id="28"/>
    <w:bookmarkStart w:id="29" w:name="references"/>
    <w:p>
      <w:pPr>
        <w:pStyle w:val="Heading2"/>
      </w:pPr>
      <w:r>
        <w:t xml:space="preserve">7. References</w:t>
      </w:r>
    </w:p>
    <w:p>
      <w:pPr>
        <w:pStyle w:val="FirstParagraph"/>
      </w:pPr>
      <w:r>
        <w:t xml:space="preserve">[1] Cohen, D., et al. (2023). *Neural Plasticity in Silicon: Lessons from Biology*. Journal of Advanced Computing, 45(3), 112-130.</w:t>
      </w:r>
    </w:p>
    <w:p>
      <w:pPr>
        <w:pStyle w:val="BodyText"/>
      </w:pPr>
      <w:r>
        <w:t xml:space="preserve">[2] Ministry of Innovation and Technology, State of</w:t>
      </w:r>
      <w:r>
        <w:t xml:space="preserve"> </w:t>
      </w:r>
      <w:hyperlink w:anchor="Xa39a3ee5e6b4b0d3255bfef95601890afd80709">
        <w:r>
          <w:rPr>
            <w:rStyle w:val="Hyperlink"/>
            <w:bCs/>
            <w:b/>
          </w:rPr>
          <w:t xml:space="preserve">Israel Tel Aviv</w:t>
        </w:r>
      </w:hyperlink>
      <w:r>
        <w:t xml:space="preserve">. (2022). *Annual Report on Smart City Initiatives*.</w:t>
      </w:r>
    </w:p>
    <w:p>
      <w:pPr>
        <w:pStyle w:val="BodyText"/>
      </w:pPr>
      <w:r>
        <w:t xml:space="preserve">[3] Lab Protocols for High-Performance Computing. (2023). Internal Document,</w:t>
      </w:r>
      <w:r>
        <w:t xml:space="preserve"> </w:t>
      </w:r>
      <w:hyperlink w:anchor="Xa39a3ee5e6b4b0d3255bfef95601890afd80709">
        <w:r>
          <w:rPr>
            <w:rStyle w:val="Hyperlink"/>
            <w:bCs/>
            <w:b/>
          </w:rPr>
          <w:t xml:space="preserve">Professor Cohen</w:t>
        </w:r>
      </w:hyperlink>
      <w:r>
        <w:t xml:space="preserve">'s Laboratory,</w:t>
      </w:r>
      <w:r>
        <w:t xml:space="preserve"> </w:t>
      </w:r>
      <w:r>
        <w:rPr>
          <w:bCs/>
          <w:b/>
        </w:rPr>
        <w:t xml:space="preserve">Israel Tel Aviv</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Computational Biology Initiative</dc:title>
  <dc:creator/>
  <dc:language>en</dc:language>
  <cp:keywords/>
  <dcterms:created xsi:type="dcterms:W3CDTF">2026-07-29T15:03:19Z</dcterms:created>
  <dcterms:modified xsi:type="dcterms:W3CDTF">2026-07-29T15:03:19Z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