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Professor</w:t>
      </w:r>
      <w:r>
        <w:t xml:space="preserve"> </w:t>
      </w:r>
      <w:r>
        <w:t xml:space="preserve">-</w:t>
      </w:r>
      <w:r>
        <w:t xml:space="preserve"> </w:t>
      </w:r>
      <w:r>
        <w:t xml:space="preserve">Japan</w:t>
      </w:r>
      <w:r>
        <w:t xml:space="preserve"> </w:t>
      </w:r>
      <w:r>
        <w:t xml:space="preserve">Tokyo</w:t>
      </w:r>
    </w:p>
    <w:p>
      <w:pPr>
        <w:pStyle w:val="FirstParagraph"/>
      </w:pPr>
      <w:r>
        <w:t xml:space="preserve">```html</w:t>
      </w:r>
    </w:p>
    <w:bookmarkStart w:id="20" w:name="Xd22ce5445b8cf0b71ab850e94297b5efbb53efe"/>
    <w:p>
      <w:pPr>
        <w:pStyle w:val="Heading1"/>
      </w:pPr>
      <w:r>
        <w:t xml:space="preserve">Laboratory Report on Professorial Studies in Japan Tokyo</w:t>
      </w:r>
    </w:p>
    <w:p>
      <w:pPr>
        <w:pStyle w:val="FirstParagraph"/>
      </w:pPr>
      <w:r>
        <w:t xml:space="preserve">I. Introduction and Background Context</w:t>
      </w:r>
    </w:p>
    <w:p>
      <w:pPr>
        <w:pStyle w:val="BodyText"/>
      </w:pPr>
      <w:r>
        <w:br/>
      </w:r>
    </w:p>
    <w:p>
      <w:pPr>
        <w:pStyle w:val="BodyText"/>
      </w:pPr>
      <w:r>
        <w:t xml:space="preserve">This Lab Report serves as a comprehensive documentation of the academic, operational, and cultural initiatives undertaken by the designated Professor during their tenure at research facilities located in Japan Tokyo. The primary objective of this report is to analyze the efficacy of interdisciplinary collaboration between international faculty and local institutions within one of Asia’s most technologically advanced metropolitan centers.</w:t>
      </w:r>
      <w:r>
        <w:t xml:space="preserve"> </w:t>
      </w:r>
      <w:r>
        <w:t xml:space="preserve">The Professor was appointed to lead a specialized research initiative focusing on sustainable urban development and advanced robotics integration, sectors for which Japan Tokyo is globally recognized. This assignment required not only high-level academic expertise but also a nuanced understanding of the distinct operational protocols found in Japanese laboratories. The environment in Japan Tokyo is characterized by an intense focus on precision, longevity of equipment, and strict adherence to safety hierarchies that differ significantly from Western standards. Consequently, this report details the adjustments made to standard laboratory procedures to align with local expectations while maintaining international scientific rigor.</w:t>
      </w:r>
    </w:p>
    <w:p>
      <w:pPr>
        <w:pStyle w:val="BodyText"/>
      </w:pPr>
      <w:r>
        <w:t xml:space="preserve">II. Laboratory Operations and Safety Protocols in Japan Tokyo</w:t>
      </w:r>
    </w:p>
    <w:p>
      <w:pPr>
        <w:pStyle w:val="BodyText"/>
      </w:pPr>
      <w:r>
        <w:br/>
      </w:r>
    </w:p>
    <w:p>
      <w:pPr>
        <w:pStyle w:val="BodyText"/>
      </w:pPr>
      <w:r>
        <w:t xml:space="preserve">Upon arrival in Japan Tokyo, the Professor immediately implemented a series of safety audits to ensure compliance with both local regulations and international standards. The laboratory infrastructure in Japan Tokyo is renowned for its rigorous maintenance schedules. However, initial observations revealed discrepancies in how emergency protocols were communicated to non-native speakers.</w:t>
      </w:r>
      <w:r>
        <w:t xml:space="preserve"> </w:t>
      </w:r>
      <w:r>
        <w:t xml:space="preserve">To address this, the Professor established bilingual (Japanese-English) safety manuals for all lab personnel. These documents were not merely translations but adaptations that considered the cultural context of communication in Japan Tokyo. For instance, indirect communication styles prevalent in Japanese corporate and academic culture were integrated into warning labels to ensure they were perceived as respectful yet clear directives rather than aggressive commands. This cultural adaptation was crucial for fostering a cooperative atmosphere within the lab, where harmony (wa) is often prioritized over confrontational problem-solving methods.</w:t>
      </w:r>
      <w:r>
        <w:t xml:space="preserve"> </w:t>
      </w:r>
      <w:r>
        <w:t xml:space="preserve">Furthermore, the Professor introduced a "clean room" mentality to general laboratory areas in Japan Tokyo. While not strictly required for all experiments, this practice reduced contamination risks and extended the lifespan of sensitive instrumentation available at partner universities in Japan Tokyo. The daily cleaning routines were restructured to include team-based accountability sessions, leveraging the collective responsibility often seen in Japanese work ethics within Japan Tokyo institutions.</w:t>
      </w:r>
    </w:p>
    <w:p>
      <w:pPr>
        <w:pStyle w:val="BodyText"/>
      </w:pPr>
      <w:r>
        <w:t xml:space="preserve">III. Academic Collaboration and Research Output</w:t>
      </w:r>
    </w:p>
    <w:p>
      <w:pPr>
        <w:pStyle w:val="BodyText"/>
      </w:pPr>
      <w:r>
        <w:br/>
      </w:r>
    </w:p>
    <w:p>
      <w:pPr>
        <w:pStyle w:val="BodyText"/>
      </w:pPr>
      <w:r>
        <w:t xml:space="preserve">The core mission of the Professor involved bridging gaps between theoretical research and practical application. In Japan Tokyo, the synergy between academia and industry is robust. The Professor leveraged this connection by initiating joint workshops with local engineering firms based in the Tokyo metropolitan area. These collaborations resulted in three patent-pending technologies related to energy-efficient micro-machines.</w:t>
      </w:r>
      <w:r>
        <w:t xml:space="preserve"> </w:t>
      </w:r>
      <w:r>
        <w:t xml:space="preserve">Data collection methods were adapted to suit the dense urban environment of Japan Tokyo. Traditional field studies were replaced by sensor-based networks that could operate continuously amidst high population densities and varying electromagnetic interferences typical of a major hub like Japan Tokyo. The Professor supervised a team of twelve post-doctoral researchers, ensuring that their work contributed to global knowledge bases while respecting intellectual property norms strict in Japan Tokyo academic circles.</w:t>
      </w:r>
      <w:r>
        <w:t xml:space="preserve"> </w:t>
      </w:r>
      <w:r>
        <w:t xml:space="preserve">Additionally, the Professor organized symposiums open to the public in Japan Tokyo to demystify complex scientific concepts. These events were vital for maintaining community trust and securing future funding from local government bodies within Japan Tokyo. The successful engagement with the local populace underscored the importance of social responsibility in modern scientific endeavors, a value deeply embedded in the educational philosophy of institutions across Japan Tokyo.</w:t>
      </w:r>
    </w:p>
    <w:p>
      <w:pPr>
        <w:pStyle w:val="BodyText"/>
      </w:pPr>
      <w:r>
        <w:t xml:space="preserve">IV. Challenges Encountered and Strategic Responses</w:t>
      </w:r>
    </w:p>
    <w:p>
      <w:pPr>
        <w:pStyle w:val="BodyText"/>
      </w:pPr>
      <w:r>
        <w:br/>
      </w:r>
    </w:p>
    <w:p>
      <w:pPr>
        <w:pStyle w:val="BodyText"/>
      </w:pPr>
      <w:r>
        <w:t xml:space="preserve">Operating as a Professor in Japan Tokyo presented unique logistical and cultural challenges. One significant hurdle was the language barrier, which initially impeded rapid decision-making during critical experimental phases. To mitigate this, the Professor instituted mandatory Japanese language proficiency training for all foreign staff members within the lab group. Simultaneously, bilingual assistants were hired to facilitate seamless communication between local technicians and international visitors in Japan Tokyo settings.</w:t>
      </w:r>
      <w:r>
        <w:t xml:space="preserve"> </w:t>
      </w:r>
      <w:r>
        <w:t xml:space="preserve">Another challenge related to scheduling flexibility. The rigorous timeline management inherent in Japanese professional life in Japan Tokyo sometimes clashed with the more fluid, exploratory nature of early-stage academic research adopted by the Professor’s team. Through mediation and cultural exchange sessions, a hybrid schedule was developed that respected punctuality while allowing for creative downtime essential for innovation. This balance proved successful, enhancing morale among staff working under the Professor’s guidance in Japan Tokyo.</w:t>
      </w:r>
      <w:r>
        <w:t xml:space="preserve"> </w:t>
      </w:r>
      <w:r>
        <w:t xml:space="preserve">Resource allocation also posed difficulties due to budget constraints specific to certain grants available in Japan Tokyo. The Professor navigated these financial landscapes by diversifying funding sources, including private donations from tech giants headquartered in Japan Tokyo and international grants supporting global scientific cooperation. This strategic financial management ensured the continuity of projects without interruption despite economic fluctuations affecting research budgets globally.</w:t>
      </w:r>
    </w:p>
    <w:p>
      <w:pPr>
        <w:pStyle w:val="BodyText"/>
      </w:pPr>
      <w:r>
        <w:t xml:space="preserve">V. Conclusion and Future Recommendations</w:t>
      </w:r>
    </w:p>
    <w:p>
      <w:pPr>
        <w:pStyle w:val="BodyText"/>
      </w:pPr>
      <w:r>
        <w:br/>
      </w:r>
    </w:p>
    <w:p>
      <w:pPr>
        <w:pStyle w:val="BodyText"/>
      </w:pPr>
      <w:r>
        <w:t xml:space="preserve">In conclusion, the Professor’s tenure in Japan Tokyo has been marked by significant achievements in both research output and institutional integration. By adapting laboratory practices to fit the unique cultural and operational framework of Japan Tokyo, the team has not only advanced scientific knowledge but also set a benchmark for international academic collaborations. The emphasis on safety, respect for local customs, and proactive engagement with the community have strengthened ties between foreign researchers and institutions within Japan Tokyo.</w:t>
      </w:r>
      <w:r>
        <w:t xml:space="preserve"> </w:t>
      </w:r>
      <w:r>
        <w:t xml:space="preserve">Moving forward, it is recommended that future initiatives involving Professor-led teams in Japan Tokyo continue to prioritize cultural immersion training prior to deployment. Understanding the subtle nuances of interaction in Japan Tokyo will enhance productivity and foster deeper professional relationships. Moreover, expanding digital infrastructure projects can further solidify the lab’s role as a leader in smart city technologies within Japan Tokyo.</w:t>
      </w:r>
      <w:r>
        <w:t xml:space="preserve"> </w:t>
      </w:r>
      <w:r>
        <w:t xml:space="preserve">This Lab Report underscores that success as an academic leader in such a dynamic locale like Japan Tokyo requires more than just scientific acumen; it demands empathy, adaptability, and a commitment to mutual respect. The experiences documented herein provide valuable insights for any Professor seeking to replicate these successes in similar high-stakes environments worldwide.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Professor - Japan Tokyo</dc:title>
  <dc:creator/>
  <dc:language>en</dc:language>
  <cp:keywords/>
  <dcterms:created xsi:type="dcterms:W3CDTF">2026-07-29T04:06:26Z</dcterms:created>
  <dcterms:modified xsi:type="dcterms:W3CDTF">2026-07-29T04:06:26Z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