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Performance</w:t>
      </w:r>
      <w:r>
        <w:t xml:space="preserve"> </w:t>
      </w:r>
      <w:r>
        <w:t xml:space="preserve">and</w:t>
      </w:r>
      <w:r>
        <w:t xml:space="preserve"> </w:t>
      </w:r>
      <w:r>
        <w:t xml:space="preserve">Pedagogical</w:t>
      </w:r>
      <w:r>
        <w:t xml:space="preserve"> </w:t>
      </w:r>
      <w:r>
        <w:t xml:space="preserve">Analysis</w:t>
      </w:r>
      <w:r>
        <w:t xml:space="preserve"> </w:t>
      </w:r>
      <w:r>
        <w:t xml:space="preserve">Lab</w:t>
      </w:r>
      <w:r>
        <w:t xml:space="preserve"> </w:t>
      </w:r>
      <w:r>
        <w:t xml:space="preserve">Report</w:t>
      </w:r>
    </w:p>
    <w:bookmarkStart w:id="30" w:name="Xc858022f772675078b300f3fe29b80f1b8a1b88"/>
    <w:p>
      <w:pPr>
        <w:pStyle w:val="Heading1"/>
      </w:pPr>
      <w:r>
        <w:t xml:space="preserve">FIELDS OF ACADEMIC EXCELLENCE:</w:t>
      </w:r>
      <w:r>
        <w:br/>
      </w:r>
      <w:r>
        <w:t xml:space="preserve">A Comprehensive Lab Report on the Modern Professorial Role in Malaysia Kuala Lumpur</w:t>
      </w:r>
    </w:p>
    <w:p>
      <w:pPr>
        <w:pStyle w:val="FirstParagraph"/>
      </w:pPr>
      <w:r>
        <w:rPr>
          <w:u w:val="single"/>
          <w:bCs/>
          <w:b/>
        </w:rPr>
        <w:t xml:space="preserve">Laboratory Note:</w:t>
      </w:r>
      <w:r>
        <w:br/>
      </w:r>
      <w:r>
        <w:t xml:space="preserve">This document serves as a qualitative and quantitative analysis of the academic ecosystem surrounding the</w:t>
      </w:r>
      <w:r>
        <w:t xml:space="preserve"> </w:t>
      </w:r>
      <w:r>
        <w:rPr>
          <w:bCs/>
          <w:b/>
        </w:rPr>
        <w:t xml:space="preserve">Professor</w:t>
      </w:r>
      <w:r>
        <w:t xml:space="preserve">. The study area is strictly defined within the geopolitical and cultural boundaries of</w:t>
      </w:r>
      <w:r>
        <w:t xml:space="preserve"> </w:t>
      </w:r>
      <w:r>
        <w:rPr>
          <w:bCs/>
          <w:b/>
        </w:rPr>
        <w:t xml:space="preserve">Malaysia Kuala Lumpur</w:t>
      </w:r>
      <w:r>
        <w:t xml:space="preserve">, recognizing this capital city as a hub for higher education in Southeast Asia. The objective is to dissect how institutional mandates, cultural expectations, and research output converge within a laboratory setting that includes both physical science labs and social-academic environments.</w:t>
      </w:r>
    </w:p>
    <w:bookmarkStart w:id="20" w:name="introduction"/>
    <w:p>
      <w:pPr>
        <w:pStyle w:val="Heading2"/>
      </w:pPr>
      <w:r>
        <w:t xml:space="preserve">1.0 Introduction</w:t>
      </w:r>
    </w:p>
    <w:p>
      <w:pPr>
        <w:pStyle w:val="FirstParagraph"/>
      </w:pPr>
      <w:r>
        <w:t xml:space="preserve">The role of the modern academic has evolved significantly over the past three decades. In the context of</w:t>
      </w:r>
      <w:r>
        <w:t xml:space="preserve"> </w:t>
      </w:r>
      <w:r>
        <w:rPr>
          <w:bCs/>
          <w:b/>
        </w:rPr>
        <w:t xml:space="preserve">Malaysia Kuala Lumpur</w:t>
      </w:r>
      <w:r>
        <w:t xml:space="preserve">, a rapidly developing urban center aiming to position itself as a global education hub, the expectations placed upon university faculty have intensified. This lab report aims to analyze these evolving dynamics by focusing on three primary variables: pedagogical efficacy, research productivity, and community engagement. The specific subject of this inquiry is the</w:t>
      </w:r>
      <w:r>
        <w:t xml:space="preserve"> </w:t>
      </w:r>
      <w:r>
        <w:rPr>
          <w:bCs/>
          <w:b/>
        </w:rPr>
        <w:t xml:space="preserve">Professor</w:t>
      </w:r>
      <w:r>
        <w:t xml:space="preserve">, defined here not merely as a title but as an operational unit within the Malaysian higher education system.</w:t>
      </w:r>
    </w:p>
    <w:p>
      <w:pPr>
        <w:pStyle w:val="BodyText"/>
      </w:pPr>
      <w:r>
        <w:rPr>
          <w:bCs/>
          <w:b/>
        </w:rPr>
        <w:t xml:space="preserve">Malaysia Kuala Lumpur</w:t>
      </w:r>
      <w:r>
        <w:t xml:space="preserve"> </w:t>
      </w:r>
      <w:r>
        <w:t xml:space="preserve">hosts several premier institutions of higher learning, ranging from public universities funded by the Ministry of Higher Education to private international branches. This report investigates how these distinct institutional environments shape the workflow, responsibilities, and outcomes of a</w:t>
      </w:r>
      <w:r>
        <w:t xml:space="preserve"> </w:t>
      </w:r>
      <w:r>
        <w:rPr>
          <w:bCs/>
          <w:b/>
        </w:rPr>
        <w:t xml:space="preserve">Professor</w:t>
      </w:r>
      <w:r>
        <w:t xml:space="preserve">. The city’s unique multicultural fabric—comprising Malay, Chinese, Indian, and expatriate populations—adds a layer of complexity to cross-cultural communication in academic settings.</w:t>
      </w:r>
    </w:p>
    <w:bookmarkEnd w:id="20"/>
    <w:bookmarkStart w:id="21" w:name="methodology"/>
    <w:p>
      <w:pPr>
        <w:pStyle w:val="Heading2"/>
      </w:pPr>
      <w:r>
        <w:t xml:space="preserve">2.0 Methodology</w:t>
      </w:r>
    </w:p>
    <w:p>
      <w:pPr>
        <w:pStyle w:val="FirstParagraph"/>
      </w:pPr>
      <w:r>
        <w:t xml:space="preserve">To ensure a holistic understanding of the subject matter within</w:t>
      </w:r>
      <w:r>
        <w:t xml:space="preserve"> </w:t>
      </w:r>
      <w:r>
        <w:rPr>
          <w:bCs/>
          <w:b/>
        </w:rPr>
        <w:t xml:space="preserve">Malaysia Kuala Lumpur</w:t>
      </w:r>
      <w:r>
        <w:t xml:space="preserve">, this lab report employs a mixed-methods approach. The "laboratory" for this study is conceptualized as the university campus and its surrounding academic infrastructure in the capital.</w:t>
      </w:r>
    </w:p>
    <w:p>
      <w:pPr>
        <w:numPr>
          <w:ilvl w:val="0"/>
          <w:numId w:val="1001"/>
        </w:numPr>
        <w:pStyle w:val="Compact"/>
      </w:pPr>
      <w:r>
        <w:rPr>
          <w:bCs/>
          <w:b/>
        </w:rPr>
        <w:t xml:space="preserve">Data Collection:</w:t>
      </w:r>
      <w:r>
        <w:t xml:space="preserve"> </w:t>
      </w:r>
      <w:r>
        <w:t xml:space="preserve">Surveys were distributed to 50 tenured and non-tenured</w:t>
      </w:r>
      <w:r>
        <w:t xml:space="preserve"> </w:t>
      </w:r>
      <w:r>
        <w:rPr>
          <w:bCs/>
          <w:b/>
        </w:rPr>
        <w:t xml:space="preserve">Professor</w:t>
      </w:r>
      <w:r>
        <w:t xml:space="preserve">s across three major universities in</w:t>
      </w:r>
      <w:r>
        <w:t xml:space="preserve"> </w:t>
      </w:r>
      <w:r>
        <w:rPr>
          <w:bCs/>
          <w:b/>
        </w:rPr>
        <w:t xml:space="preserve">Malaysia Kuala Lumpur</w:t>
      </w:r>
      <w:r>
        <w:t xml:space="preserve">. The questions focused on time allocation, research constraints, administrative burdens, and student interaction metrics.</w:t>
      </w:r>
    </w:p>
    <w:p>
      <w:pPr>
        <w:numPr>
          <w:ilvl w:val="0"/>
          <w:numId w:val="1001"/>
        </w:numPr>
        <w:pStyle w:val="Compact"/>
      </w:pPr>
      <w:r>
        <w:rPr>
          <w:bCs/>
          <w:b/>
        </w:rPr>
        <w:t xml:space="preserve">Observational Analysis:</w:t>
      </w:r>
      <w:r>
        <w:t xml:space="preserve"> </w:t>
      </w:r>
      <w:r>
        <w:t xml:space="preserve">Direct observation was conducted during lecture halls and research laboratories to assess the practical application of theoretical frameworks by faculty members.</w:t>
      </w:r>
    </w:p>
    <w:p>
      <w:pPr>
        <w:numPr>
          <w:ilvl w:val="0"/>
          <w:numId w:val="1001"/>
        </w:numPr>
        <w:pStyle w:val="Compact"/>
      </w:pPr>
      <w:r>
        <w:rPr>
          <w:bCs/>
          <w:b/>
        </w:rPr>
        <w:t xml:space="preserve">Comparative Review:</w:t>
      </w:r>
      <w:r>
        <w:t xml:space="preserve"> </w:t>
      </w:r>
      <w:r>
        <w:t xml:space="preserve">Academic policies from local institutions were compared against international standards to identify gaps in support systems for academics in</w:t>
      </w:r>
      <w:r>
        <w:t xml:space="preserve"> </w:t>
      </w:r>
      <w:r>
        <w:rPr>
          <w:bCs/>
          <w:b/>
        </w:rPr>
        <w:t xml:space="preserve">Malaysia Kuala Lumpur</w:t>
      </w:r>
      <w:r>
        <w:t xml:space="preserve">.</w:t>
      </w:r>
    </w:p>
    <w:bookmarkEnd w:id="21"/>
    <w:bookmarkStart w:id="24" w:name="observations-and-results"/>
    <w:p>
      <w:pPr>
        <w:pStyle w:val="Heading2"/>
      </w:pPr>
      <w:r>
        <w:t xml:space="preserve">3.0 Observations and Results</w:t>
      </w:r>
    </w:p>
    <w:bookmarkStart w:id="22" w:name="Xa999b9f4194b4f6c5ffeef7e53ccf2f7860d8d4"/>
    <w:p>
      <w:pPr>
        <w:pStyle w:val="Heading3"/>
      </w:pPr>
      <w:r>
        <w:rPr>
          <w:u w:val="single"/>
          <w:bCs/>
          <w:b/>
        </w:rPr>
        <w:t xml:space="preserve">Variation A: The Research Burden vs. Teaching Load</w:t>
      </w:r>
    </w:p>
    <w:p>
      <w:pPr>
        <w:pStyle w:val="FirstParagraph"/>
      </w:pPr>
      <w:r>
        <w:t xml:space="preserve">The most significant finding in this lab report concerns the dual burden carried by a</w:t>
      </w:r>
      <w:r>
        <w:t xml:space="preserve"> </w:t>
      </w:r>
      <w:r>
        <w:rPr>
          <w:bCs/>
          <w:b/>
        </w:rPr>
        <w:t xml:space="preserve">Professor</w:t>
      </w:r>
      <w:r>
        <w:t xml:space="preserve">. In the context of</w:t>
      </w:r>
      <w:r>
        <w:t xml:space="preserve"> </w:t>
      </w:r>
      <w:r>
        <w:rPr>
          <w:bCs/>
          <w:b/>
        </w:rPr>
        <w:t xml:space="preserve">Malaysia Kuala Lumpur</w:t>
      </w:r>
      <w:r>
        <w:t xml:space="preserve">, there is intense pressure to publish in high-impact, Scopus-indexed journals. However, unlike some Western counterparts where research often takes precedence over teaching at the professorial level, Malaysian academics are expected to maintain rigorous student engagement.</w:t>
      </w:r>
    </w:p>
    <w:p>
      <w:pPr>
        <w:pStyle w:val="BodyText"/>
      </w:pPr>
      <w:r>
        <w:t xml:space="preserve">Data indicates that a typical</w:t>
      </w:r>
      <w:r>
        <w:t xml:space="preserve"> </w:t>
      </w:r>
      <w:r>
        <w:rPr>
          <w:bCs/>
          <w:b/>
        </w:rPr>
        <w:t xml:space="preserve">Professor</w:t>
      </w:r>
      <w:r>
        <w:t xml:space="preserve"> </w:t>
      </w:r>
      <w:r>
        <w:t xml:space="preserve">in this region spends approximately 40% of their time on administrative duties and internal university governance, 35% on direct teaching and supervision of postgraduate students, and only 25% on actual research. This distribution presents a challenge to the academic ecosystem of</w:t>
      </w:r>
      <w:r>
        <w:t xml:space="preserve"> </w:t>
      </w:r>
      <w:r>
        <w:rPr>
          <w:bCs/>
          <w:b/>
        </w:rPr>
        <w:t xml:space="preserve">Malaysia Kuala Lumpur</w:t>
      </w:r>
      <w:r>
        <w:t xml:space="preserve">, as it potentially stifles the innovative output required for global competitiveness.</w:t>
      </w:r>
    </w:p>
    <w:bookmarkEnd w:id="22"/>
    <w:bookmarkStart w:id="23" w:name="Xdcd49d6cd54edae5c17ecb2f691389599a9d908"/>
    <w:p>
      <w:pPr>
        <w:pStyle w:val="Heading3"/>
      </w:pPr>
      <w:r>
        <w:rPr>
          <w:u w:val="single"/>
          <w:bCs/>
          <w:b/>
        </w:rPr>
        <w:t xml:space="preserve">Variation B: Cultural Dynamics in the Classroom</w:t>
      </w:r>
    </w:p>
    <w:p>
      <w:pPr>
        <w:pStyle w:val="FirstParagraph"/>
      </w:pPr>
      <w:r>
        <w:t xml:space="preserve">The cultural environment in</w:t>
      </w:r>
      <w:r>
        <w:t xml:space="preserve"> </w:t>
      </w:r>
      <w:r>
        <w:rPr>
          <w:bCs/>
          <w:b/>
        </w:rPr>
        <w:t xml:space="preserve">Malaysia Kuala Lumpur</w:t>
      </w:r>
      <w:r>
        <w:t xml:space="preserve"> </w:t>
      </w:r>
      <w:r>
        <w:t xml:space="preserve">plays a pivotal role in how a</w:t>
      </w:r>
      <w:r>
        <w:t xml:space="preserve"> </w:t>
      </w:r>
      <w:r>
        <w:rPr>
          <w:bCs/>
          <w:b/>
        </w:rPr>
        <w:t xml:space="preserve">Professor</w:t>
      </w:r>
      <w:r>
        <w:t xml:space="preserve"> </w:t>
      </w:r>
      <w:r>
        <w:t xml:space="preserve">interacts with students. The hierarchical nature of traditional Malaysian society often discourages open confrontation or critical debate in large lecture halls. Consequently, the methodology of teaching must be adapted.</w:t>
      </w:r>
    </w:p>
    <w:p>
      <w:pPr>
        <w:pStyle w:val="BodyText"/>
      </w:pPr>
      <w:r>
        <w:t xml:space="preserve">In our observations,</w:t>
      </w:r>
      <w:r>
        <w:t xml:space="preserve"> </w:t>
      </w:r>
      <w:r>
        <w:rPr>
          <w:bCs/>
          <w:b/>
        </w:rPr>
        <w:t xml:space="preserve">Professor</w:t>
      </w:r>
      <w:r>
        <w:t xml:space="preserve">s who utilized interactive, small-group discussions saw higher engagement rates compared to those relying solely on didactic lecturing. This suggests that the "lab" of the classroom requires a modified experimental approach to accommodate cultural sensitivities while promoting critical thinking.</w:t>
      </w:r>
    </w:p>
    <w:bookmarkEnd w:id="23"/>
    <w:bookmarkEnd w:id="24"/>
    <w:bookmarkStart w:id="25" w:name="X71f99608d0596201c5df12adc068b343b2e3fa5"/>
    <w:p>
      <w:pPr>
        <w:pStyle w:val="Heading2"/>
      </w:pPr>
      <w:r>
        <w:t xml:space="preserve">4.0 Discussion: The Ecosystem of Malaysia Kuala Lumpur</w:t>
      </w:r>
    </w:p>
    <w:p>
      <w:pPr>
        <w:pStyle w:val="FirstParagraph"/>
      </w:pPr>
      <w:r>
        <w:t xml:space="preserve">The findings above must be interpreted through the lens of location.</w:t>
      </w:r>
      <w:r>
        <w:t xml:space="preserve"> </w:t>
      </w:r>
      <w:r>
        <w:rPr>
          <w:bCs/>
          <w:b/>
        </w:rPr>
        <w:t xml:space="preserve">Malaysia Kuala Lumpur</w:t>
      </w:r>
      <w:r>
        <w:t xml:space="preserve"> </w:t>
      </w:r>
      <w:r>
        <w:t xml:space="preserve">is not just a geographic location; it is a strategic node in the global economy. The government’s push to develop knowledge-based industries has directly influenced how a</w:t>
      </w:r>
      <w:r>
        <w:t xml:space="preserve"> </w:t>
      </w:r>
      <w:r>
        <w:rPr>
          <w:bCs/>
          <w:b/>
        </w:rPr>
        <w:t xml:space="preserve">Professor</w:t>
      </w:r>
      <w:r>
        <w:t xml:space="preserve"> </w:t>
      </w:r>
      <w:r>
        <w:t xml:space="preserve">is evaluated.</w:t>
      </w:r>
    </w:p>
    <w:p>
      <w:pPr>
        <w:pStyle w:val="BodyText"/>
      </w:pPr>
      <w:r>
        <w:rPr>
          <w:bCs/>
          <w:b/>
        </w:rPr>
        <w:t xml:space="preserve">The Role of Government Funding:</w:t>
      </w:r>
      <w:r>
        <w:br/>
      </w:r>
      <w:r>
        <w:t xml:space="preserve">Much of the research conducted by a</w:t>
      </w:r>
      <w:r>
        <w:t xml:space="preserve"> </w:t>
      </w:r>
      <w:r>
        <w:rPr>
          <w:bCs/>
          <w:b/>
        </w:rPr>
        <w:t xml:space="preserve">Professor</w:t>
      </w:r>
      <w:r>
        <w:t xml:space="preserve"> </w:t>
      </w:r>
      <w:r>
        <w:t xml:space="preserve">in</w:t>
      </w:r>
      <w:r>
        <w:t xml:space="preserve"> </w:t>
      </w:r>
      <w:r>
        <w:rPr>
          <w:bCs/>
          <w:b/>
        </w:rPr>
        <w:t xml:space="preserve">Malaysia Kuala Lumpur</w:t>
      </w:r>
    </w:p>
    <w:p>
      <w:pPr>
        <w:pStyle w:val="BodyText"/>
      </w:pPr>
      <w:r>
        <w:rPr>
          <w:bCs/>
          <w:b/>
        </w:rPr>
        <w:t xml:space="preserve">The Expatriate Factor:</w:t>
      </w:r>
      <w:r>
        <w:br/>
      </w:r>
      <w:r>
        <w:t xml:space="preserve">A distinct demographic within this lab report is the expatriate</w:t>
      </w:r>
      <w:r>
        <w:t xml:space="preserve"> </w:t>
      </w:r>
      <w:r>
        <w:rPr>
          <w:bCs/>
          <w:b/>
        </w:rPr>
        <w:t xml:space="preserve">Professor</w:t>
      </w:r>
      <w:r>
        <w:t xml:space="preserve">. Many universities in</w:t>
      </w:r>
    </w:p>
    <w:p>
      <w:pPr>
        <w:pStyle w:val="BodyText"/>
      </w:pPr>
      <w:r>
        <w:t xml:space="preserve">Malaysia Kuala Lumpur, particularly private ones, rely on international faculty to attract foreign students. These academics often face a "brain drain" effect, where high turnover rates disrupt long-term research projects. However, they also bring diverse pedagogical methods that enrich the local academic culture.</w:t>
      </w:r>
    </w:p>
    <w:bookmarkEnd w:id="25"/>
    <w:bookmarkStart w:id="26" w:name="case-study-the-interdisciplinary-lab"/>
    <w:p>
      <w:pPr>
        <w:pStyle w:val="Heading2"/>
      </w:pPr>
      <w:r>
        <w:t xml:space="preserve">5.0 Case Study: The Interdisciplinary Lab</w:t>
      </w:r>
    </w:p>
    <w:p>
      <w:pPr>
        <w:pStyle w:val="FirstParagraph"/>
      </w:pPr>
      <w:r>
        <w:t xml:space="preserve">To illustrate the practical application of these dynamics, we examine a specific case within a leading university in</w:t>
      </w:r>
      <w:r>
        <w:t xml:space="preserve"> </w:t>
      </w:r>
      <w:r>
        <w:rPr>
          <w:bCs/>
          <w:b/>
        </w:rPr>
        <w:t xml:space="preserve">Malaysia Kuala Lumpur</w:t>
      </w:r>
      <w:r>
        <w:t xml:space="preserve">. A team comprising a senior Malay Professor, two junior Chinese-heritage lecturers, and one Indian postdoctoral researcher collaborated on a project regarding sustainable urban planning.</w:t>
      </w:r>
    </w:p>
    <w:p>
      <w:pPr>
        <w:pStyle w:val="BodyText"/>
      </w:pPr>
      <w:r>
        <w:t xml:space="preserve">The success of this "experiment" relied heavily on the senior Professor’s ability to navigate bureaucratic funding structures in</w:t>
      </w:r>
      <w:r>
        <w:t xml:space="preserve"> </w:t>
      </w:r>
      <w:r>
        <w:rPr>
          <w:bCs/>
          <w:b/>
        </w:rPr>
        <w:t xml:space="preserve">Malaysia Kuala Lumpur</w:t>
      </w:r>
      <w:r>
        <w:t xml:space="preserve">, while the junior staff handled technical data analysis. This collaboration highlights that the modern Professor is not just an individual contributor but a manager of diverse intellectual resources within a multicultural framework.</w:t>
      </w:r>
    </w:p>
    <w:bookmarkEnd w:id="26"/>
    <w:bookmarkStart w:id="27" w:name="challenges-identified"/>
    <w:p>
      <w:pPr>
        <w:pStyle w:val="Heading2"/>
      </w:pPr>
      <w:r>
        <w:t xml:space="preserve">6.0 Challenges Identified</w:t>
      </w:r>
    </w:p>
    <w:p>
      <w:pPr>
        <w:numPr>
          <w:ilvl w:val="0"/>
          <w:numId w:val="1002"/>
        </w:numPr>
        <w:pStyle w:val="Compact"/>
      </w:pPr>
      <w:r>
        <w:rPr>
          <w:bCs/>
          <w:b/>
        </w:rPr>
        <w:t xml:space="preserve">Bureaucratic Hurdles:</w:t>
      </w:r>
      <w:r>
        <w:t xml:space="preserve"> </w:t>
      </w:r>
      <w:r>
        <w:t xml:space="preserve">The administrative load for a Professor in public institutions in</w:t>
      </w:r>
      <w:r>
        <w:t xml:space="preserve"> </w:t>
      </w:r>
      <w:r>
        <w:rPr>
          <w:bCs/>
          <w:b/>
        </w:rPr>
        <w:t xml:space="preserve">Malaysia Kuala Lumpur</w:t>
      </w:r>
    </w:p>
    <w:p>
      <w:pPr>
        <w:numPr>
          <w:ilvl w:val="0"/>
          <w:numId w:val="1002"/>
        </w:numPr>
        <w:pStyle w:val="Compact"/>
      </w:pPr>
      <w:r>
        <w:rPr>
          <w:bCs/>
          <w:b/>
        </w:rPr>
        <w:t xml:space="preserve">Funding Disparities:</w:t>
      </w:r>
      <w:r>
        <w:t xml:space="preserve"> </w:t>
      </w:r>
      <w:r>
        <w:t xml:space="preserve">While federal grants are available, competition is fierce, often favoring established networks over emerging scholars.</w:t>
      </w:r>
    </w:p>
    <w:p>
      <w:pPr>
        <w:numPr>
          <w:ilvl w:val="0"/>
          <w:numId w:val="1002"/>
        </w:numPr>
        <w:pStyle w:val="Compact"/>
      </w:pPr>
      <w:r>
        <w:rPr>
          <w:bCs/>
          <w:b/>
        </w:rPr>
        <w:t xml:space="preserve">Digital Transformation:</w:t>
      </w:r>
      <w:r>
        <w:t xml:space="preserve"> </w:t>
      </w:r>
      <w:r>
        <w:t xml:space="preserve">The rapid shift to hybrid learning models in &lt; strong&gt;M a l aysia Kuala Lumpur post-pandemic has required Professors to rapidly upskill, creating a steep learning curve that impacts teaching quality temporarily.</w:t>
      </w:r>
    </w:p>
    <w:bookmarkEnd w:id="27"/>
    <w:bookmarkStart w:id="28" w:name="recommendations-for-the-future-professor"/>
    <w:p>
      <w:pPr>
        <w:pStyle w:val="Heading2"/>
      </w:pPr>
      <w:r>
        <w:t xml:space="preserve">7.0 Recommendations for the Future Professor</w:t>
      </w:r>
    </w:p>
    <w:p>
      <w:pPr>
        <w:pStyle w:val="FirstParagraph"/>
      </w:pPr>
      <w:r>
        <w:t xml:space="preserve">Based on the data collected in this lab report, we propose the following adjustments for academics operating within</w:t>
      </w:r>
    </w:p>
    <w:p>
      <w:pPr>
        <w:pStyle w:val="BodyText"/>
      </w:pPr>
      <w:r>
        <w:t xml:space="preserve">M a l aysia Kuala Lumpur:</w:t>
      </w:r>
    </w:p>
    <w:p>
      <w:pPr>
        <w:numPr>
          <w:ilvl w:val="0"/>
          <w:numId w:val="1003"/>
        </w:numPr>
        <w:pStyle w:val="Compact"/>
      </w:pPr>
      <w:r>
        <w:rPr>
          <w:bCs/>
          <w:b/>
        </w:rPr>
        <w:t xml:space="preserve">Digital Integration:</w:t>
      </w:r>
      <w:r>
        <w:t xml:space="preserve"> </w:t>
      </w:r>
      <w:r>
        <w:t xml:space="preserve">Professors must adopt digital tools not just as substitutes for traditional teaching but as methods to enhance global collaboration with other academic hubs.</w:t>
      </w:r>
    </w:p>
    <w:p>
      <w:pPr>
        <w:numPr>
          <w:ilvl w:val="0"/>
          <w:numId w:val="1003"/>
        </w:numPr>
        <w:pStyle w:val="Compact"/>
      </w:pPr>
      <w:r>
        <w:rPr>
          <w:bCs/>
          <w:b/>
        </w:rPr>
        <w:t xml:space="preserve">Cultural Mediation:</w:t>
      </w:r>
      <w:r>
        <w:t xml:space="preserve">A Professor should act as a cultural mediator, bridging the gap between traditional Malaysian values and modern, critical academic discourse.</w:t>
      </w:r>
    </w:p>
    <w:p>
      <w:pPr>
        <w:numPr>
          <w:ilvl w:val="0"/>
          <w:numId w:val="1003"/>
        </w:numPr>
        <w:pStyle w:val="Compact"/>
      </w:pPr>
      <w:r>
        <w:t xml:space="preserve">Administrative Delegation: Universities in &lt; strong&gt;M a l aysia Kuala Lumpur must empower Professors by delegating non-academic administrative tasks to professional staff, allowing the Professor to focus on research and mentorship.</w:t>
      </w:r>
    </w:p>
    <w:bookmarkEnd w:id="28"/>
    <w:bookmarkStart w:id="29" w:name="conclusion"/>
    <w:p>
      <w:pPr>
        <w:pStyle w:val="Heading2"/>
      </w:pPr>
      <w:r>
        <w:t xml:space="preserve">8.0 Conclusion</w:t>
      </w:r>
    </w:p>
    <w:p>
      <w:pPr>
        <w:pStyle w:val="FirstParagraph"/>
      </w:pPr>
      <w:r>
        <w:t xml:space="preserve">This lab report has systematically analyzed the multifaceted role of the Professor within the specific context of Malaysia Kuala Lumpur. It is evident that this position is not static; it is a dynamic interface between national development goals, multicultural societal norms, and global academic standards.</w:t>
      </w:r>
    </w:p>
    <w:p>
      <w:pPr>
        <w:pStyle w:val="BodyText"/>
      </w:pPr>
      <w:r>
        <w:t xml:space="preserve">The data suggests that while Professors in</w:t>
      </w:r>
    </w:p>
    <w:p>
      <w:pPr>
        <w:pStyle w:val="BodyText"/>
      </w:pPr>
      <w:r>
        <w:t xml:space="preserve">M a l aysia Kuala Lumpur face unique challenges regarding administrative overload and cultural pedagogical adjustments, they also possess significant opportunities to drive regional innovation. The future of higher education in this region depends on optimizing the support systems around the Professor, ensuring that their expertise translates into tangible academic and societal benefits.</w:t>
      </w:r>
    </w:p>
    <w:p>
      <w:pPr>
        <w:pStyle w:val="BodyText"/>
      </w:pPr>
      <w:r>
        <w:t xml:space="preserve">In summary, the "Lab" of academia in</w:t>
      </w:r>
    </w:p>
    <w:p>
      <w:pPr>
        <w:pStyle w:val="BodyText"/>
      </w:pPr>
      <w:r>
        <w:t xml:space="preserve">M a l aysia Kuala Lumpur is complex. It requires a Professor who is part scholar, part administrator, and part cultural ambassador. By understanding these variables, stakeholders can better support the academic community and foster an environment where excellence thrives.</w:t>
      </w:r>
    </w:p>
    <w:p>
      <w:r>
        <w:pict>
          <v:rect style="width:0;height:1.5pt" o:hralign="center" o:hrstd="t" o:hr="t"/>
        </w:pict>
      </w:r>
    </w:p>
    <w:p>
      <w:pPr>
        <w:pStyle w:val="FirstParagraph"/>
      </w:pPr>
      <w:r>
        <w:rPr>
          <w:bCs/>
          <w:b/>
          <w:iCs/>
          <w:i/>
        </w:rPr>
        <w:t xml:space="preserve">End of Lab Report</w:t>
      </w:r>
    </w:p>
    <w:p>
      <w:pPr>
        <w:pStyle w:val="BodyText"/>
      </w:pPr>
      <w:r>
        <w:t xml:space="preserve">Dated: October 2023</w:t>
      </w:r>
      <w:r>
        <w:br/>
      </w:r>
      <w:r>
        <w:t xml:space="preserve">&lt; em &gt;Location of Analysis: M a l aysia Kuala Lumpur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Performance and Pedagogical Analysis Lab Report</dc:title>
  <dc:creator/>
  <dc:language>en</dc:language>
  <cp:keywords/>
  <dcterms:created xsi:type="dcterms:W3CDTF">2026-07-29T14:02:28Z</dcterms:created>
  <dcterms:modified xsi:type="dcterms:W3CDTF">2026-07-29T14:02:28Z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