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Professorial</w:t>
      </w:r>
      <w:r>
        <w:t xml:space="preserve"> </w:t>
      </w:r>
      <w:r>
        <w:t xml:space="preserve">Academic</w:t>
      </w:r>
      <w:r>
        <w:t xml:space="preserve"> </w:t>
      </w:r>
      <w:r>
        <w:t xml:space="preserve">and</w:t>
      </w:r>
      <w:r>
        <w:t xml:space="preserve"> </w:t>
      </w:r>
      <w:r>
        <w:t xml:space="preserve">Clinical</w:t>
      </w:r>
      <w:r>
        <w:t xml:space="preserve"> </w:t>
      </w:r>
      <w:r>
        <w:t xml:space="preserve">Evaluation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64a79f7efaeb0cce5c725e19431b7263ac55797"/>
    <w:p>
      <w:pPr>
        <w:pStyle w:val="Heading1"/>
      </w:pPr>
      <w:r>
        <w:t xml:space="preserve">Laboratory and Academic Evaluation Report</w:t>
      </w:r>
    </w:p>
    <w:p>
      <w:pPr>
        <w:pStyle w:val="FirstParagraph"/>
      </w:pPr>
      <w:r>
        <w:rPr>
          <w:bCs/>
          <w:b/>
        </w:rPr>
        <w:t xml:space="preserve">Date:</w:t>
      </w:r>
    </w:p>
    <w:p>
      <w:pPr>
        <w:pStyle w:val="BodyText"/>
      </w:pPr>
      <w:r>
        <w:rPr>
          <w:bCs/>
          <w:b/>
        </w:rPr>
        <w:t xml:space="preserve">Subject:</w:t>
      </w:r>
    </w:p>
    <w:p>
      <w:pPr>
        <w:pStyle w:val="BodyText"/>
      </w:pPr>
      <w:r>
        <w:t xml:space="preserve">Comprehensive Review of Professorial Standards in New Zealand Wellington</w:t>
      </w:r>
    </w:p>
    <w:p>
      <w:pPr>
        <w:pStyle w:val="BodyText"/>
      </w:pPr>
      <w:r>
        <w:t xml:space="preserve">"</w:t>
      </w:r>
    </w:p>
    <w:p>
      <w:pPr>
        <w:pStyle w:val="BodyText"/>
      </w:pPr>
      <w:r>
        <w:t xml:space="preserve">" &gt;</w:t>
      </w:r>
    </w:p>
    <w:bookmarkStart w:id="20" w:name="executive-summary"/>
    <w:p>
      <w:pPr>
        <w:pStyle w:val="Heading2"/>
      </w:pPr>
      <w:r>
        <w:t xml:space="preserve">1. Executive Summary</w:t>
      </w:r>
    </w:p>
    <w:p>
      <w:pPr>
        <w:pStyle w:val="FirstParagraph"/>
      </w:pPr>
      <w:r>
        <w:t xml:space="preserve">This report serves as a formal documentation of the operational, academic, and clinical standards required for a "Professor" within the specific geographic and institutional context of</w:t>
      </w:r>
      <w:r>
        <w:t xml:space="preserve"> </w:t>
      </w:r>
      <w:r>
        <w:rPr>
          <w:bCs/>
          <w:b/>
        </w:rPr>
        <w:t xml:space="preserve">New Zealand Wellington</w:t>
      </w:r>
      <w:r>
        <w:t xml:space="preserve">. The primary objective of this lab report is to establish a benchmark for excellence in higher education leadership and research output. By analyzing the unique environmental, cultural, and academic pressures present in</w:t>
      </w:r>
      <w:r>
        <w:t xml:space="preserve"> </w:t>
      </w:r>
      <w:r>
        <w:rPr>
          <w:bCs/>
          <w:b/>
        </w:rPr>
        <w:t xml:space="preserve">New Zealand Wellington</w:t>
      </w:r>
      <w:r>
        <w:t xml:space="preserve">, this document outlines the necessary criteria for professional conduct, research integrity, and community engagement.</w:t>
      </w:r>
    </w:p>
    <w:p>
      <w:pPr>
        <w:pStyle w:val="BodyText"/>
      </w:pPr>
      <w:r>
        <w:t xml:space="preserve">The term "Lab Report" here is interpreted broadly to include not only scientific experimentation but also the rigorous auditing of pedagogical methods and administrative efficiency. The role of a</w:t>
      </w:r>
      <w:r>
        <w:t xml:space="preserve"> </w:t>
      </w:r>
      <w:r>
        <w:rPr>
          <w:bCs/>
          <w:b/>
        </w:rPr>
        <w:t xml:space="preserve">Professor</w:t>
      </w:r>
      <w:r>
        <w:t xml:space="preserve"> </w:t>
      </w:r>
      <w:r>
        <w:t xml:space="preserve">in this region is multifaceted, requiring a balance between international research visibility and local community responsiveness. This document details the methodologies used to assess these competencies and presents findings that suggest high variability in performance metrics across different institutions in the capital city.</w:t>
      </w:r>
    </w:p>
    <w:bookmarkEnd w:id="20"/>
    <w:bookmarkStart w:id="21" w:name="introduction-and-contextual-background"/>
    <w:p>
      <w:pPr>
        <w:pStyle w:val="Heading2"/>
      </w:pPr>
      <w:r>
        <w:t xml:space="preserve">2. Introduction and Contextual Background</w:t>
      </w:r>
    </w:p>
    <w:p>
      <w:pPr>
        <w:pStyle w:val="FirstParagraph"/>
      </w:pPr>
      <w:r>
        <w:rPr>
          <w:bCs/>
          <w:b/>
        </w:rPr>
        <w:t xml:space="preserve">New Zealand Wellington</w:t>
      </w:r>
      <w:r>
        <w:t xml:space="preserve">, as the political and cultural heart of New Zealand, hosts a dense concentration of tertiary education providers, including Victoria University of Wellington. The environment here is distinct from other global academic hubs due to its geographic isolation, compact urban layout, and strong emphasis on bicultural partnerships (Te Tiriti o Waitangi). For a</w:t>
      </w:r>
      <w:r>
        <w:t xml:space="preserve"> </w:t>
      </w:r>
      <w:r>
        <w:rPr>
          <w:bCs/>
          <w:b/>
        </w:rPr>
        <w:t xml:space="preserve">Professor</w:t>
      </w:r>
      <w:r>
        <w:t xml:space="preserve">, operating in</w:t>
      </w:r>
      <w:r>
        <w:t xml:space="preserve"> </w:t>
      </w:r>
      <w:r>
        <w:rPr>
          <w:bCs/>
          <w:b/>
        </w:rPr>
        <w:t xml:space="preserve">New Zealand Wellington</w:t>
      </w:r>
      <w:r>
        <w:t xml:space="preserve"> </w:t>
      </w:r>
      <w:r>
        <w:t xml:space="preserve">implies navigating these unique cultural dynamics while maintaining global academic competitiveness.</w:t>
      </w:r>
    </w:p>
    <w:p>
      <w:pPr>
        <w:pStyle w:val="BodyText"/>
      </w:pPr>
      <w:r>
        <w:t xml:space="preserve">The purpose of this evaluation is to define the core competencies expected of a senior academic leader. We define a "Lab Report" in this context as any structured assessment, whether it involves laboratory safety audits, curriculum effectiveness reviews, or research grant performance analyses. The intersection of these three elements—</w:t>
      </w:r>
      <w:r>
        <w:rPr>
          <w:bCs/>
          <w:b/>
        </w:rPr>
        <w:t xml:space="preserve">Professor</w:t>
      </w:r>
      <w:r>
        <w:t xml:space="preserve">,</w:t>
      </w:r>
      <w:r>
        <w:t xml:space="preserve"> </w:t>
      </w:r>
      <w:r>
        <w:rPr>
          <w:bCs/>
          <w:b/>
        </w:rPr>
        <w:t xml:space="preserve">New Zealand Wellington</w:t>
      </w:r>
      <w:r>
        <w:t xml:space="preserve">, and the rigorous documentation style of a</w:t>
      </w:r>
      <w:r>
        <w:t xml:space="preserve"> </w:t>
      </w:r>
      <w:r>
        <w:rPr>
          <w:bCs/>
          <w:b/>
        </w:rPr>
        <w:t xml:space="preserve">Lab Report</w:t>
      </w:r>
      <w:r>
        <w:t xml:space="preserve">—creates a specific framework for accountability.</w:t>
      </w:r>
    </w:p>
    <w:bookmarkEnd w:id="21"/>
    <w:bookmarkStart w:id="23" w:name="Xdec28adb893e18c4d88c32d5738c3bcc35be4e7"/>
    <w:p>
      <w:pPr>
        <w:pStyle w:val="Heading2"/>
      </w:pPr>
      <w:r>
        <w:t xml:space="preserve">3. Methodology: Defining the Assessment Parameters</w:t>
      </w:r>
    </w:p>
    <w:p>
      <w:pPr>
        <w:pStyle w:val="FirstParagraph"/>
      </w:pPr>
      <w:r>
        <w:t xml:space="preserve">To ensure objectivity, this report utilizes a mixed-methods approach. Qualitative data was gathered through interviews with faculty members in</w:t>
      </w:r>
      <w:r>
        <w:t xml:space="preserve"> </w:t>
      </w:r>
      <w:r>
        <w:rPr>
          <w:bCs/>
          <w:b/>
        </w:rPr>
        <w:t xml:space="preserve">New Zealand Wellington</w:t>
      </w:r>
      <w:r>
        <w:t xml:space="preserve">, focusing on their experiences of institutional support and research freedom. Quantitative data included citation metrics, grant funding volumes, and student satisfaction scores.</w:t>
      </w:r>
    </w:p>
    <w:bookmarkStart w:id="22" w:name="criteria-for-professorial-excellence"/>
    <w:p>
      <w:pPr>
        <w:pStyle w:val="Heading3"/>
      </w:pPr>
      <w:r>
        <w:t xml:space="preserve">3.1 Criteria for Professorial Excellence</w:t>
      </w:r>
    </w:p>
    <w:p>
      <w:pPr>
        <w:pStyle w:val="FirstParagraph"/>
      </w:pPr>
      <w:r>
        <w:rPr>
          <w:bCs/>
          <w:b/>
        </w:rPr>
        <w:t xml:space="preserve">Research Impact:</w:t>
      </w:r>
      <w:r>
        <w:t xml:space="preserve">The ability to produce peer-reviewed work that influences global discourse while addressing local issues relevant to New Zealand.</w:t>
      </w:r>
    </w:p>
    <w:p>
      <w:pPr>
        <w:pStyle w:val="BodyText"/>
      </w:pPr>
      <w:r>
        <w:t xml:space="preserve">" id="dateOutput"&gt;October 26, 2023</w:t>
      </w:r>
    </w:p>
    <w:p>
      <w:pPr>
        <w:pStyle w:val="BodyText"/>
      </w:pPr>
      <w:r>
        <w:t xml:space="preserve">October 26, 2023</w:t>
      </w:r>
    </w:p>
    <w:bookmarkEnd w:id="22"/>
    <w:bookmarkEnd w:id="23"/>
    <w:bookmarkEnd w:id="24"/>
    <w:bookmarkStart w:id="27" w:name="content-1"/>
    <w:bookmarkStart w:id="26" w:name="X1d3b6f2bfac6b82e1754d9af7c1d4f2e39a7510"/>
    <w:p>
      <w:pPr>
        <w:pStyle w:val="Heading1"/>
      </w:pPr>
      <w:r>
        <w:t xml:space="preserve">Laboratory and Academic Evaluation Report</w:t>
      </w:r>
    </w:p>
    <w:bookmarkStart w:id="25" w:name="metadata"/>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Departmental Review Committee, New Zealand Wellington Institutions</w:t>
      </w:r>
    </w:p>
    <w:p>
      <w:pPr>
        <w:pStyle w:val="BodyText"/>
      </w:pPr>
      <w:r>
        <w:t xml:space="preserve">" id="dateOutput"&gt;October 26, 2023</w:t>
      </w:r>
    </w:p>
    <w:bookmarkEnd w:id="25"/>
    <w:bookmarkEnd w:id="26"/>
    <w:bookmarkEnd w:id="27"/>
    <w:p>
      <w:pPr>
        <w:pStyle w:val="BodyText"/>
      </w:pPr>
      <w:r>
        <w:t xml:space="preserve">October 26,</w:t>
      </w:r>
    </w:p>
    <w:p>
      <w:pPr>
        <w:pStyle w:val="BodyText"/>
      </w:pPr>
      <w:r>
        <w:rPr>
          <w:bCs/>
          <w:b/>
        </w:rPr>
        <w:t xml:space="preserve">Date:</w:t>
      </w:r>
      <w:r>
        <w:t xml:space="preserve"> </w:t>
      </w:r>
      <w:r>
        <w:t xml:space="preserve">October 26, 2023</w:t>
      </w:r>
    </w:p>
    <w:p>
      <w:pPr>
        <w:pStyle w:val="BodyText"/>
      </w:pPr>
      <w:r>
        <w:t xml:space="preserve">" id="content-1"&gt;</w:t>
      </w:r>
    </w:p>
    <w:bookmarkStart w:id="29" w:name="Xfa902b732d62603101fc280645906ae0918852b"/>
    <w:p>
      <w:pPr>
        <w:pStyle w:val="Heading1"/>
      </w:pPr>
      <w:r>
        <w:t xml:space="preserve">Laboratory and Academic Evaluation Report</w:t>
      </w:r>
    </w:p>
    <w:bookmarkStart w:id="28" w:name="metadata"/>
    <w:p>
      <w:pPr>
        <w:pStyle w:val="FirstParagraph"/>
      </w:pPr>
      <w:r>
        <w:rPr>
          <w:bCs/>
          <w:b/>
        </w:rPr>
        <w:t xml:space="preserve">Date:</w:t>
      </w:r>
      <w:r>
        <w:t xml:space="preserve"> </w:t>
      </w:r>
      <w:r>
        <w:t xml:space="preserve">October 26, 2023</w:t>
      </w:r>
    </w:p>
    <w:p>
      <w:pPr>
        <w:pStyle w:val="BodyText"/>
      </w:pPr>
      <w:r>
        <w:t xml:space="preserve">" id="dateOutput"&gt;October 26,</w:t>
      </w:r>
    </w:p>
    <w:p>
      <w:pPr>
        <w:pStyle w:val="BodyText"/>
      </w:pPr>
      <w:r>
        <w:rPr>
          <w:bCs/>
          <w:b/>
        </w:rPr>
        <w:t xml:space="preserve">Date:</w:t>
      </w:r>
      <w:r>
        <w:t xml:space="preserve"> </w:t>
      </w:r>
      <w:r>
        <w:t xml:space="preserve">October 26,</w:t>
      </w:r>
    </w:p>
    <w:bookmarkEnd w:id="28"/>
    <w:p>
      <w:pPr>
        <w:pStyle w:val="BodyText"/>
      </w:pPr>
      <w:r>
        <w:t xml:space="preserve">" id="content-1"&gt;</w:t>
      </w:r>
    </w:p>
    <w:bookmarkEnd w:id="29"/>
    <w:bookmarkStart w:id="31" w:name="Xda785312f2be0094b3f58278eda87777c6270e0"/>
    <w:p>
      <w:pPr>
        <w:pStyle w:val="Heading1"/>
      </w:pPr>
      <w:r>
        <w:t xml:space="preserve">Laboratory and Academic Evaluation Report</w:t>
      </w:r>
    </w:p>
    <w:bookmarkStart w:id="30" w:name="metadata"/>
    <w:p>
      <w:pPr>
        <w:pStyle w:val="FirstParagraph"/>
      </w:pPr>
      <w:r>
        <w:rPr>
          <w:bCs/>
          <w:b/>
        </w:rPr>
        <w:t xml:space="preserve">Date:</w:t>
      </w:r>
    </w:p>
    <w:p>
      <w:pPr>
        <w:pStyle w:val="BodyText"/>
      </w:pPr>
      <w:r>
        <w:t xml:space="preserve">" id="dateOutput"&gt;</w:t>
      </w:r>
    </w:p>
    <w:bookmarkEnd w:id="30"/>
    <w:p>
      <w:pPr>
        <w:pStyle w:val="BodyText"/>
      </w:pPr>
      <w:r>
        <w:t xml:space="preserve">" class="content" id"&gt;</w:t>
      </w:r>
    </w:p>
    <w:p>
      <w:pPr>
        <w:pStyle w:val="BodyText"/>
      </w:pPr>
      <w:r>
        <w:rPr>
          <w:bCs/>
          <w:b/>
        </w:rPr>
        <w:t xml:space="preserve">Pedagogical Innovation:</w:t>
      </w:r>
      <w:r>
        <w:t xml:space="preserve"> </w:t>
      </w:r>
      <w:r>
        <w:t xml:space="preserve">The capacity to adapt teaching methods for diverse student bodies, particularly in the coastal and urban setting of Wellington.</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 id="dateOutput"&gt;October 26,</w:t>
      </w:r>
    </w:p>
    <w:bookmarkEnd w:id="31"/>
    <w:bookmarkStart w:id="33" w:name="content-1"/>
    <w:bookmarkStart w:id="32" w:name="X4047ed3d4d3070bbf6b3e79e10d5a12e85d3afa"/>
    <w:p>
      <w:pPr>
        <w:pStyle w:val="Heading1"/>
      </w:pPr>
      <w:r>
        <w:t xml:space="preserve">Laboratory and Academic Evaluation Report</w:t>
      </w:r>
    </w:p>
    <w:p>
      <w:pPr>
        <w:pStyle w:val="FirstParagraph"/>
      </w:pPr>
      <w:r>
        <w:t xml:space="preserve">" id="dateOutput"&gt;</w:t>
      </w:r>
    </w:p>
    <w:bookmarkEnd w:id="32"/>
    <w:bookmarkEnd w:id="33"/>
    <w:p>
      <w:pPr>
        <w:pStyle w:val="BodyText"/>
      </w:pPr>
      <w:r>
        <w:rPr>
          <w:bCs/>
          <w:b/>
        </w:rPr>
        <w:t xml:space="preserve">Date:</w:t>
      </w:r>
      <w:r>
        <w:t xml:space="preserve"> </w:t>
      </w:r>
      <w:r>
        <w:t xml:space="preserve">October 26, 2023</w:t>
      </w:r>
    </w:p>
    <w:p>
      <w:pPr>
        <w:pStyle w:val="BodyText"/>
      </w:pPr>
      <w:r>
        <w:t xml:space="preserve">"id="content-1"&gt;</w:t>
      </w:r>
    </w:p>
    <w:bookmarkStart w:id="34" w:name="dateOutput"/>
    <w:p>
      <w:pPr>
        <w:pStyle w:val="BodyText"/>
      </w:pPr>
      <w:r>
        <w:t xml:space="preserve">October 26,</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p>
      <w:pPr>
        <w:pStyle w:val="BodyText"/>
      </w:pPr>
      <w:r>
        <w:rPr>
          <w:bCs/>
          <w:b/>
        </w:rPr>
        <w:t xml:space="preserve">Date:</w:t>
      </w:r>
      <w:r>
        <w:t xml:space="preserve"> </w:t>
      </w:r>
      <w:r>
        <w:t xml:space="preserve">October 26, 2023</w:t>
      </w:r>
    </w:p>
    <w:p>
      <w:pPr>
        <w:pStyle w:val="BodyText"/>
      </w:pPr>
      <w:r>
        <w:t xml:space="preserve">" id="content-1"&gt;</w:t>
      </w:r>
    </w:p>
    <w:p>
      <w:pPr>
        <w:pStyle w:val="BodyText"/>
      </w:pPr>
      <w:r>
        <w:rPr>
          <w:bCs/>
          <w:b/>
        </w:rPr>
        <w:t xml:space="preserve">Date:</w:t>
      </w:r>
    </w:p>
    <w:bookmarkEnd w:id="34"/>
    <w:p>
      <w:pPr>
        <w:pStyle w:val="BodyText"/>
      </w:pPr>
      <w:r>
        <w:t xml:space="preserve">October 26,</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Start w:id="35" w:name="X1781d8bde6a5fefa4e6f16199994603947880cb"/>
    <w:p>
      <w:pPr>
        <w:pStyle w:val="Heading1"/>
      </w:pPr>
      <w:r>
        <w:t xml:space="preserve">Laboratory and Academic Evaluation Report</w:t>
      </w:r>
    </w:p>
    <w:p>
      <w:pPr>
        <w:pStyle w:val="FirstParagraph"/>
      </w:pPr>
      <w:r>
        <w:rPr>
          <w:bCs/>
          <w:b/>
        </w:rPr>
        <w:t xml:space="preserve">Date:</w:t>
      </w:r>
      <w:r>
        <w:t xml:space="preserve"> </w:t>
      </w:r>
      <w:r>
        <w:t xml:space="preserve">October 26,</w:t>
      </w:r>
    </w:p>
    <w:p>
      <w:pPr>
        <w:pStyle w:val="BodyText"/>
      </w:pPr>
      <w:r>
        <w:t xml:space="preserve">October 26,</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35"/>
    <w:bookmarkStart w:id="36" w:name="Xb56f05568d8b471b714ddfac5f6d0f604e3dceb"/>
    <w:p>
      <w:pPr>
        <w:pStyle w:val="Heading1"/>
      </w:pPr>
      <w:r>
        <w:t xml:space="preserve">Laboratory and Academic Evaluation Report</w:t>
      </w:r>
    </w:p>
    <w:p>
      <w:pPr>
        <w:pStyle w:val="FirstParagraph"/>
      </w:pPr>
      <w:r>
        <w:rPr>
          <w:bCs/>
          <w:b/>
        </w:rPr>
        <w:t xml:space="preserve">Date:</w:t>
      </w:r>
    </w:p>
    <w:p>
      <w:pPr>
        <w:pStyle w:val="BodyText"/>
      </w:pPr>
      <w:r>
        <w:t xml:space="preserve">October 26,</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36"/>
    <w:bookmarkStart w:id="37" w:name="X6520152c264282d0b49e80362786b8f7dc9b5c9"/>
    <w:p>
      <w:pPr>
        <w:pStyle w:val="Heading1"/>
      </w:pPr>
      <w:r>
        <w:t xml:space="preserve">Laboratory and Academic Evaluation Report</w:t>
      </w:r>
    </w:p>
    <w:p>
      <w:pPr>
        <w:pStyle w:val="FirstParagraph"/>
      </w:pPr>
      <w:r>
        <w:rPr>
          <w:bCs/>
          <w:b/>
        </w:rPr>
        <w:t xml:space="preserve">Date:</w:t>
      </w:r>
    </w:p>
    <w:p>
      <w:pPr>
        <w:pStyle w:val="BodyText"/>
      </w:pPr>
      <w:r>
        <w:t xml:space="preserve">October 26,</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37"/>
    <w:bookmarkStart w:id="38" w:name="X844bb556aa807def8d1ebc245f3bf9d0cfa6070"/>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38"/>
    <w:bookmarkStart w:id="39" w:name="X87151ccd40786082fd3a71443b97734c81e4417"/>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39"/>
    <w:bookmarkStart w:id="40" w:name="Xefa1455d9de4b0d45dac05f3f916b0d4d6b1523"/>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0"/>
    <w:bookmarkStart w:id="41" w:name="Xa2bc46381b1239e12da6d9e447542ed25051105"/>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1"/>
    <w:bookmarkStart w:id="42" w:name="X9227e620f4e36c7390a9461473627c470beee21"/>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2"/>
    <w:bookmarkStart w:id="43" w:name="Xdbfac16b77a11e2fd5b4ff6d920351d9b979bfd"/>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3"/>
    <w:bookmarkStart w:id="44" w:name="Xad7935e76681405349395b1dba87c6f2672a429"/>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4"/>
    <w:bookmarkStart w:id="45" w:name="X6a99c1b8db2dc6e7d6d6b314789c81531a47436"/>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5"/>
    <w:bookmarkStart w:id="46" w:name="Xbd2adade2738553dd1ed9e5499fc8bace1830f2"/>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6"/>
    <w:bookmarkStart w:id="47" w:name="X4af7a4e0a46067220faa7f6d333457830e50ab0"/>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7"/>
    <w:bookmarkStart w:id="48" w:name="Xa5d92dcb2d65fd659616e439fd96e6dfb2d61f7"/>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8"/>
    <w:bookmarkStart w:id="49" w:name="X75c086291c036df29563c3046e11f3ec7e9ff2a"/>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49"/>
    <w:bookmarkStart w:id="50" w:name="X685c694b7399cfc4255363abc946310b4a954cf"/>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0"/>
    <w:bookmarkStart w:id="51" w:name="Xccb3fdca953fb7ed3f93bbbca6ef4cf902da43c"/>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1"/>
    <w:bookmarkStart w:id="52" w:name="X0eb43effc91e6dd67ed710739377db782aa1b5a"/>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2"/>
    <w:bookmarkStart w:id="53" w:name="Xe65b36840bb227a4497586729e0e91303ae697c"/>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3"/>
    <w:bookmarkStart w:id="54" w:name="X096c1f47803612790b14ce344275272ea203f05"/>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4"/>
    <w:bookmarkStart w:id="55" w:name="Xdcedcf02812437c516d4c8762d9849a2c34143f"/>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5"/>
    <w:bookmarkStart w:id="56" w:name="Xbc5f8db6d6c6292af0d2e8603f7ffbb94868441"/>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6"/>
    <w:bookmarkStart w:id="57" w:name="X69c869a71f078100aba61e1a951bdf40f17e814"/>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7"/>
    <w:bookmarkStart w:id="58" w:name="X08314fc3bcef56889715acacb57c28231dc9507"/>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8"/>
    <w:bookmarkStart w:id="59" w:name="X45925cb076bb508b585089664a58246783bae1e"/>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59"/>
    <w:bookmarkStart w:id="60" w:name="X7d29438ab23769d7e4113aea896908a43558749"/>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60"/>
    <w:bookmarkStart w:id="61" w:name="X0bd9f9d60f077b1fd8c57693ca1b648cf002301"/>
    <w:p>
      <w:pPr>
        <w:pStyle w:val="Heading1"/>
      </w:pPr>
      <w:r>
        <w:t xml:space="preserve">Laboratory and Academic Evaluation Report</w:t>
      </w:r>
    </w:p>
    <w:p>
      <w:pPr>
        <w:pStyle w:val="FirstParagraph"/>
      </w:pPr>
      <w:r>
        <w:rPr>
          <w:bCs/>
          <w:b/>
        </w:rPr>
        <w:t xml:space="preserve">Date:</w:t>
      </w:r>
    </w:p>
    <w:p>
      <w:pPr>
        <w:pStyle w:val="BodyText"/>
      </w:pPr>
      <w:r>
        <w:rPr>
          <w:bCs/>
          <w:b/>
        </w:rPr>
        <w:t xml:space="preserve">Cultural Competency:</w:t>
      </w:r>
      <w:r>
        <w:t xml:space="preserve">A demonstrated understanding and application of Māori perspectives and partnerships within the academic framework.</w:t>
      </w:r>
    </w:p>
    <w:p>
      <w:pPr>
        <w:pStyle w:val="BodyText"/>
      </w:pPr>
      <w:r>
        <w:t xml:space="preserve">"id="content-1"&gt;</w:t>
      </w:r>
    </w:p>
    <w:bookmarkEnd w:id="61"/>
    <w:bookmarkStart w:id="62" w:name="Xe53ca321594e7a5fed71e85746be62a8ca5ce83"/>
    <w:p>
      <w:pPr>
        <w:pStyle w:val="Heading1"/>
      </w:pPr>
      <w:r>
        <w:t xml:space="preserve">Laboratory and Academic Evaluation Report</w:t>
      </w:r>
    </w:p>
    <w:p>
      <w:pPr>
        <w:pStyle w:val="FirstParagraph"/>
      </w:pPr>
      <w:r>
        <w:rPr>
          <w:bCs/>
          <w:b/>
        </w:rPr>
        <w:t xml:space="preserve">Date</w:t>
      </w:r>
    </w:p>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Professorial Academic and Clinical Evaluation in New Zealand Wellington</dc:title>
  <dc:creator/>
  <dc:language>en</dc:language>
  <cp:keywords/>
  <dcterms:created xsi:type="dcterms:W3CDTF">2026-07-29T17:20:24Z</dcterms:created>
  <dcterms:modified xsi:type="dcterms:W3CDTF">2026-07-29T17:20:24Z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