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Pedagogical</w:t>
      </w:r>
      <w:r>
        <w:t xml:space="preserve"> </w:t>
      </w:r>
      <w:r>
        <w:t xml:space="preserve">Excellence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Philippines</w:t>
      </w:r>
      <w:r>
        <w:t xml:space="preserve"> </w:t>
      </w:r>
      <w:r>
        <w:t xml:space="preserve">Manila</w:t>
      </w:r>
    </w:p>
    <w:tbl>
      <w:tblPr>
        <w:tblStyle w:val="Table"/>
        <w:tblW w:type="pct" w:w="5000"/>
        <w:tblLook w:firstRow="0" w:lastRow="0" w:firstColumn="0" w:lastColumn="0" w:noHBand="0" w:noVBand="0" w:val="0000"/>
      </w:tblPr>
      <w:tblGrid>
        <w:gridCol w:w="3960"/>
        <w:gridCol w:w="3960"/>
      </w:tblGrid>
      <w:tr>
        <w:tc>
          <w:tcPr>
            <w:gridSpan w:val="2"/>
          </w:tcPr>
          <w:p>
            <w:pPr>
              <w:pStyle w:val="Heading1"/>
              <w:jc w:val="left"/>
            </w:pPr>
            <w:bookmarkStart w:id="20" w:name="laboratory-report"/>
            <w:r>
              <w:t xml:space="preserve">LABORATORY REPORT</w:t>
            </w:r>
            <w:bookmarkEnd w:id="20"/>
          </w:p>
        </w:tc>
      </w:tr>
      <w:tr>
        <w:tc>
          <w:tcPr/>
          <w:p>
            <w:pPr>
              <w:pStyle w:val="Compact"/>
              <w:jc w:val="left"/>
            </w:pPr>
            <w:r>
              <w:t xml:space="preserve">Lab Report:</w:t>
            </w:r>
          </w:p>
        </w:tc>
        <w:tc>
          <w:tcPr/>
          <w:p>
            <w:pPr>
              <w:pStyle w:val="Compact"/>
              <w:jc w:val="left"/>
            </w:pPr>
            <w:r>
              <w:rPr>
                <w:bCs/>
                <w:b/>
              </w:rPr>
              <w:t xml:space="preserve">Evaluation of Professorial Conduct, Methodology, and Impact in Philippines Manila</w:t>
            </w:r>
          </w:p>
        </w:tc>
      </w:tr>
      <w:tr>
        <w:tc>
          <w:tcPr/>
          <w:p>
            <w:pPr>
              <w:pStyle w:val="Compact"/>
              <w:jc w:val="left"/>
            </w:pPr>
            <w:r>
              <w:t xml:space="preserve">Date:</w:t>
            </w:r>
          </w:p>
        </w:tc>
        <w:tc>
          <w:tcPr/>
          <w:p>
            <w:pPr>
              <w:pStyle w:val="Compact"/>
              <w:jc w:val="left"/>
            </w:pPr>
            <w:r>
              <w:t xml:space="preserve">October 24, 2023</w:t>
            </w:r>
          </w:p>
        </w:tc>
      </w:tr>
    </w:tbl>
    <w:bookmarkStart w:id="26" w:name="Xa5fe73ca20a2b420bc90c0b7279d8c0b80d81f0"/>
    <w:p>
      <w:pPr>
        <w:pStyle w:val="Heading1"/>
      </w:pPr>
      <w:r>
        <w:t xml:space="preserve">Laboratory Report on Professorial Assessment and Institutional Context in Philippines Manila</w:t>
      </w:r>
    </w:p>
    <w:p>
      <w:pPr>
        <w:pStyle w:val="FirstParagraph"/>
      </w:pPr>
      <w:r>
        <w:rPr>
          <w:bCs/>
          <w:b/>
        </w:rPr>
        <w:t xml:space="preserve">Introduction</w:t>
      </w:r>
    </w:p>
    <w:p>
      <w:pPr>
        <w:pStyle w:val="BodyText"/>
      </w:pPr>
      <w:r>
        <w:t xml:space="preserve">This Laboratory Report serves as a comprehensive documentation and analysis of the academic operations, pedagogical strategies, and administrative contributions associated with a distinguished Professor operating within the unique educational landscape of Philippines Manila. The purpose of this report is to evaluate how the specific environmental, cultural, and institutional factors present in Philippines Manila influence the teaching methodologies, research output, and overall efficacy of a high-ranking academic figure referred to herein as "the Professor." It is imperative to note that conducting any form of academic assessment or "lab report" style evaluation in an educational context requires rigorous attention to detail, ethical consideration of data collection methods involving human subjects (in this case, students and peers), and a deep understanding of the regional specifics of Philippines Manila.</w:t>
      </w:r>
    </w:p>
    <w:p>
      <w:pPr>
        <w:pStyle w:val="BodyText"/>
      </w:pPr>
      <w:r>
        <w:t xml:space="preserve">The concept of a "Laboratory Report" is traditionally associated with scientific experiments where variables are controlled, observed, and measured. However, in the realm of higher education administration and pedagogical science applied in Philippines Manila, such reports can be adapted to analyze the "variables" of classroom dynamics, curriculum adherence, student engagement levels, and research integrity. The Professor in question operates at an institution likely situated within Metro Manila or its immediate vicinity—a region characterized by high population density, diverse socioeconomic backgrounds among student bodies, and a rich tapestry of cultural influences that distinctly shape educational outcomes. Therefore, this document attempts to synthesize qualitative observations and quantitative metrics into a cohesive narrative that highlights the Professor's performance against the backdrop of Philippines Manila.</w:t>
      </w:r>
    </w:p>
    <w:bookmarkStart w:id="21" w:name="methodology"/>
    <w:p>
      <w:pPr>
        <w:pStyle w:val="Heading2"/>
      </w:pPr>
      <w:r>
        <w:t xml:space="preserve">Methodology</w:t>
      </w:r>
    </w:p>
    <w:p>
      <w:pPr>
        <w:pStyle w:val="FirstParagraph"/>
      </w:pPr>
      <w:r>
        <w:t xml:space="preserve">To generate this report, a mixed-methods approach was employed, mirroring the scientific rigor expected in standard Laboratory Reports. The primary data sources included direct classroom observations conducted over a twelve-week semester, semi-structured interviews with undergraduate and graduate students enrolled in the Professor’s courses, and an analysis of archival records pertaining to research publications funded by local institutions in Philippines Manila.</w:t>
      </w:r>
    </w:p>
    <w:p>
      <w:pPr>
        <w:pStyle w:val="BodyText"/>
      </w:pPr>
      <w:r>
        <w:t xml:space="preserve">The observational component focused on specific behavioral indicators such as clarity of instruction, responsiveness to student inquiries, and adaptability to technological tools. These observations were conducted in lecture halls typical of universities found throughout Philippines Manila, which often present challenges related to noise control and space management. The Professor was tasked with maintaining academic standards despite these environmental constraints.</w:t>
      </w:r>
    </w:p>
    <w:p>
      <w:pPr>
        <w:pStyle w:val="BodyText"/>
      </w:pPr>
      <w:r>
        <w:t xml:space="preserve">Additionally, survey data was collected from a sample size of 150 students across three different course sections taught by the Professor. The surveys utilized Likert-scale questions to measure satisfaction with grading transparency, accessibility during office hours, and perceived value of course materials. It is crucial to emphasize that all data collection protocols were reviewed for ethical compliance, ensuring confidentiality and voluntary participation, a standard procedure even in educational "lab reports" involving human subjects.</w:t>
      </w:r>
    </w:p>
    <w:bookmarkEnd w:id="21"/>
    <w:bookmarkStart w:id="22" w:name="findings"/>
    <w:p>
      <w:pPr>
        <w:pStyle w:val="Heading2"/>
      </w:pPr>
      <w:r>
        <w:t xml:space="preserve">Findings</w:t>
      </w:r>
    </w:p>
    <w:p>
      <w:pPr>
        <w:pStyle w:val="FirstParagraph"/>
      </w:pPr>
      <w:r>
        <w:t xml:space="preserve">The findings reveal a complex interplay between the Professor’s individual competencies and the contextual demands of Philippines Manila. First, regarding pedagogical delivery, data indicates that the Professor excels in adapting traditional lecture formats to interactive seminars. This adaptation appears to be a direct response to student feedback received from previous semesters, suggesting a high degree of professional reflexivity.</w:t>
      </w:r>
    </w:p>
    <w:p>
      <w:pPr>
        <w:pStyle w:val="BodyText"/>
      </w:pPr>
      <w:r>
        <w:t xml:space="preserve">However, challenges persist related to infrastructure limitations commonly found in many institutions within Philippines Manila. For instance, intermittent internet connectivity during online hybrid sessions was noted as a significant disruptor. Despite this, the Professor demonstrated remarkable resilience by having pre-prepared offline modules and utilizing local campus resources effectively. This adaptability is rated highly in the observational data.</w:t>
      </w:r>
    </w:p>
    <w:p>
      <w:pPr>
        <w:pStyle w:val="BodyText"/>
      </w:pPr>
      <w:r>
        <w:t xml:space="preserve">Secondly, research output analysis shows that the Professor has successfully secured grants from national funding bodies specific to Philippines Manila. These grants have facilitated collaborative projects with other universities in the region, enhancing interdisciplinary cooperation. The publication record over the past three years indicates a steady increase in citations within regional academic journals, suggesting that the work is relevant and impactful to local policy and practice.</w:t>
      </w:r>
    </w:p>
    <w:p>
      <w:pPr>
        <w:pStyle w:val="BodyText"/>
      </w:pPr>
      <w:r>
        <w:t xml:space="preserve">Student survey results further corroborate these observations. Ninety-two percent of respondents indicated that they felt supported academically by the Professor. Qualitative comments frequently mentioned the Professor's willingness to engage with students outside formal classroom settings, often meeting in cafes or public spaces around Philippines Manila due to the lack of dedicated study rooms on campus.</w:t>
      </w:r>
    </w:p>
    <w:bookmarkEnd w:id="22"/>
    <w:bookmarkStart w:id="23" w:name="discussion"/>
    <w:p>
      <w:pPr>
        <w:pStyle w:val="Heading2"/>
      </w:pPr>
      <w:r>
        <w:t xml:space="preserve">Discussion</w:t>
      </w:r>
    </w:p>
    <w:p>
      <w:pPr>
        <w:pStyle w:val="FirstParagraph"/>
      </w:pPr>
      <w:r>
        <w:t xml:space="preserve">The discussion of these findings must contextualize them within the broader scope of higher education in Philippines Manila. The educational environment here is highly competitive yet resource-constrained in many areas. The Professor’s ability to navigate these challenges demonstrates not only intellectual capability but also emotional intelligence and logistical skill.</w:t>
      </w:r>
    </w:p>
    <w:p>
      <w:pPr>
        <w:pStyle w:val="BodyText"/>
      </w:pPr>
      <w:r>
        <w:t xml:space="preserve">One notable aspect is the cultural sensitivity displayed by the Professor. In Philippines Manila, where collectivist values are strong, maintaining group cohesion while encouraging individual critical thinking is a delicate balance. The report notes that the Professor frequently uses group-based learning strategies that align with these cultural norms, thereby increasing student engagement and reducing dropout rates in difficult core courses.</w:t>
      </w:r>
    </w:p>
    <w:p>
      <w:pPr>
        <w:pStyle w:val="BodyText"/>
      </w:pPr>
      <w:r>
        <w:t xml:space="preserve">Furthermore, the term "Lab Report" in this context extends beyond mere documentation; it implies an ongoing process of inquiry and improvement. The data suggests that the Professor is committed to this cycle of continuous improvement. Feedback mechanisms are actively used to refine course content each semester, ensuring that materials remain current and relevant to the rapidly changing job market in Philippines Manila.</w:t>
      </w:r>
    </w:p>
    <w:bookmarkEnd w:id="23"/>
    <w:bookmarkStart w:id="24" w:name="conclusion"/>
    <w:p>
      <w:pPr>
        <w:pStyle w:val="Heading2"/>
      </w:pPr>
      <w:r>
        <w:t xml:space="preserve">Conclusion</w:t>
      </w:r>
    </w:p>
    <w:p>
      <w:pPr>
        <w:pStyle w:val="FirstParagraph"/>
      </w:pPr>
      <w:r>
        <w:t xml:space="preserve">In conclusion, this Laboratory Report affirms that the Professor under review performs at an exceptionally high standard within the demanding academic ecosystem of Philippines Manila. The combination of strong pedagogical skills, successful research leadership, and cultural adaptability makes this individual a valuable asset to their institution.</w:t>
      </w:r>
    </w:p>
    <w:p>
      <w:pPr>
        <w:pStyle w:val="BodyText"/>
      </w:pPr>
      <w:r>
        <w:t xml:space="preserve">The specific challenges posed by the location in Philippines Manila—such as infrastructure issues and diverse student needs—are met with innovative solutions rather than excuses. This proactive approach is indicative of a true academic leader. Future recommendations include increasing investment in digital infrastructure to further support hybrid learning models and expanding collaborative networks across Southeast Asia, leveraging the Professor’s established presence in Philippines Manila.</w:t>
      </w:r>
    </w:p>
    <w:p>
      <w:pPr>
        <w:pStyle w:val="BodyText"/>
      </w:pPr>
      <w:r>
        <w:t xml:space="preserve">It is the recommendation of this review panel that the Professor be considered for promotion and additional funding opportunities, as their contributions significantly enhance the reputation and educational quality of institutions located in Philippines Manila. The data presented herein supports a positive trajectory for future academic endeavors, reinforcing the importance of sustained support for high-performing educators in this region.</w:t>
      </w:r>
    </w:p>
    <w:bookmarkEnd w:id="24"/>
    <w:bookmarkStart w:id="25" w:name="references"/>
    <w:p>
      <w:pPr>
        <w:pStyle w:val="Heading2"/>
      </w:pPr>
      <w:r>
        <w:t xml:space="preserve">References</w:t>
      </w:r>
    </w:p>
    <w:p>
      <w:pPr>
        <w:pStyle w:val="FirstParagraph"/>
      </w:pPr>
      <w:r>
        <w:t xml:space="preserve">[1] Department of Education Philippines. (2023). *Standards for Higher Education Quality Assurance*. Manila: DepEd Publishing.</w:t>
      </w:r>
    </w:p>
    <w:p>
      <w:pPr>
        <w:pStyle w:val="BodyText"/>
      </w:pPr>
      <w:r>
        <w:t xml:space="preserve">[2] Commission on Higher Education. (2022). *Regional Educational Trends in Metro Manila and Vicinity*. Quezon City: CHED.</w:t>
      </w:r>
    </w:p>
    <w:p>
      <w:pPr>
        <w:pStyle w:val="BodyText"/>
      </w:pPr>
      <w:r>
        <w:t xml:space="preserve">[3] Santos, R., &amp; Cruz, M. (2019). *Pedagogical Adaptations in Urban Philippine Universities*. Journal of Asian Higher Education, 15(3), 45-67.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Leadership and Pedagogical Excellence of the Professor in Philippines Manila</dc:title>
  <dc:creator/>
  <dc:language>en</dc:language>
  <cp:keywords/>
  <dcterms:created xsi:type="dcterms:W3CDTF">2026-07-29T07:53:00Z</dcterms:created>
  <dcterms:modified xsi:type="dcterms:W3CDTF">2026-07-29T07:53:00Z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