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Leadership</w:t>
      </w:r>
      <w:r>
        <w:t xml:space="preserve"> </w:t>
      </w:r>
      <w:r>
        <w:t xml:space="preserve">and</w:t>
      </w:r>
      <w:r>
        <w:t xml:space="preserve"> </w:t>
      </w:r>
      <w:r>
        <w:t xml:space="preserve">Institutional</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Qatar</w:t>
      </w:r>
      <w:r>
        <w:t xml:space="preserve"> </w:t>
      </w:r>
      <w:r>
        <w:t xml:space="preserve">Doha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Academic Affairs, Higher Education Institutions in Qatar Doha</w:t>
      </w:r>
    </w:p>
    <w:p>
      <w:pPr>
        <w:pStyle w:val="BodyText"/>
      </w:pPr>
      <w:r>
        <w:t xml:space="preserve">From:</w:t>
      </w:r>
    </w:p>
    <w:p>
      <w:pPr>
        <w:pStyle w:val="BodyText"/>
      </w:pPr>
      <w:r>
        <w:t xml:space="preserve">: Laboratory Evaluation Committee</w:t>
      </w:r>
    </w:p>
    <w:p>
      <w:pPr>
        <w:pStyle w:val="BodyText"/>
      </w:pPr>
      <w:r>
        <w:t xml:space="preserve">Audit Group B-7 (Qatar Doha Campus)</w:t>
      </w:r>
    </w:p>
    <w:p>
      <w:pPr>
        <w:pStyle w:val="BodyText"/>
      </w:pPr>
      <w:r>
        <w:t xml:space="preserve">Subject::Laboratory Report: Academic Leadership and Institutional Impact of the Professor in Qatar Doha</w:t>
      </w:r>
    </w:p>
    <w:p>
      <w:pPr>
        <w:pStyle w:val="BodyText"/>
      </w:pPr>
      <w:r>
        <w:rPr>
          <w:bCs/>
          <w:b/>
        </w:rPr>
        <w:t xml:space="preserve">Reference No:</w:t>
      </w:r>
      <w:r>
        <w:t xml:space="preserve">: LAB-QAT-2023-892</w:t>
      </w:r>
    </w:p>
    <w:bookmarkStart w:id="27" w:name="X024876638cc7b7109fd2c8328e711630d737889"/>
    <w:p>
      <w:pPr>
        <w:pStyle w:val="Heading1"/>
      </w:pPr>
      <w:r>
        <w:t xml:space="preserve">Laboratory Report: Academic Leadership and Institutional Impact of the Professor in Qatar Doha</w:t>
      </w:r>
    </w:p>
    <w:bookmarkStart w:id="20" w:name="introduction"/>
    <w:p>
      <w:pPr>
        <w:pStyle w:val="Heading2"/>
      </w:pPr>
      <w:r>
        <w:t xml:space="preserve">1. Introduction and Scope</w:t>
      </w:r>
    </w:p>
    <w:p>
      <w:pPr>
        <w:pStyle w:val="FirstParagraph"/>
      </w:pPr>
      <w:r>
        <w:t xml:space="preserve">This Laboratory Report serves as a comprehensive evaluation of the pedagogical, research, and administrative contributions made by the designated Professor within the academic ecosystem of Qatar Doha. As Qatar Doha continues to establish itself as a global hub for knowledge economy and higher education excellence, the role of the Professor transcends traditional teaching duties. In this specific geographical and cultural context, situated in Qatar Doha, the Professor acts as a critical node connecting international academic standards with local societal goals outlined in the Qatar National Vision 2030.</w:t>
      </w:r>
    </w:p>
    <w:p>
      <w:pPr>
        <w:pStyle w:val="BodyText"/>
      </w:pPr>
      <w:r>
        <w:t xml:space="preserve">The primary objective of this Laboratory Report is to analyze how the Professor has adapted their scholarly output to meet the rigorous demands of institutions in Qatar Doha. The scope of this inquiry covers three core pillars: instructional methodology, research dissemination, and community engagement. By examining these facets through a laboratory-style analytical framework, we aim to provide evidence-based insights into the efficacy and impact of academic leadership in this region.</w:t>
      </w:r>
    </w:p>
    <w:bookmarkEnd w:id="20"/>
    <w:bookmarkStart w:id="21" w:name="methodology"/>
    <w:p>
      <w:pPr>
        <w:pStyle w:val="Heading2"/>
      </w:pPr>
      <w:r>
        <w:t xml:space="preserve">2. Methodological Framework</w:t>
      </w:r>
    </w:p>
    <w:p>
      <w:pPr>
        <w:pStyle w:val="FirstParagraph"/>
      </w:pPr>
      <w:r>
        <w:t xml:space="preserve">To ensure the integrity of this Laboratory Report, a mixed-methods approach was employed. Quantitative data was gathered from student evaluation metrics, publication indices, and grant acquisition records specific to projects initiated in Qatar Doha. Qualitative data was derived from semi-structured interviews with departmental heads in Qatar Doha and peer reviews from international collaborators who have observed the Professor’s work in this locale.</w:t>
      </w:r>
    </w:p>
    <w:p>
      <w:pPr>
        <w:pStyle w:val="BodyText"/>
      </w:pPr>
      <w:r>
        <w:t xml:space="preserve">The analysis specifically focuses on the intersection of global academic mobility and local relevance. In Qatar Doha, where universities are often branches of prestigious international institutions, the Professor’s ability to contextualize global knowledge for a local audience is paramount. The Laboratory Report evaluates this contextualization process as a key performance indicator.</w:t>
      </w:r>
    </w:p>
    <w:bookmarkEnd w:id="21"/>
    <w:bookmarkStart w:id="22" w:name="instructional_impact"/>
    <w:p>
      <w:pPr>
        <w:pStyle w:val="Heading2"/>
      </w:pPr>
      <w:r>
        <w:t xml:space="preserve">3. Instructional Impact in Qatar Doha</w:t>
      </w:r>
    </w:p>
    <w:p>
      <w:pPr>
        <w:pStyle w:val="FirstParagraph"/>
      </w:pPr>
      <w:r>
        <w:t xml:space="preserve">The instructional performance of the Professor in Qatar Doha has been marked by significant innovation and cultural responsiveness. Traditional lecture-based formats have been augmented with experiential learning modules that reflect the unique socio-economic landscape of Qatar Doha. For instance, case studies utilized in marketing and business courses were adapted to feature local enterprises headquartered in West Bay, the commercial heart of Qatar Doha.</w:t>
      </w:r>
    </w:p>
    <w:p>
      <w:pPr>
        <w:pStyle w:val="BodyText"/>
      </w:pPr>
      <w:r>
        <w:t xml:space="preserve">Student feedback indicates a high level of engagement, with many students noting that the Professor’s teachings bridged the gap between theoretical frameworks learned in global literature and their practical experiences growing up or working in Qatar Doha. This relevance is crucial for maintaining high retention rates and fostering a sense of ownership among students regarding their education.</w:t>
      </w:r>
    </w:p>
    <w:bookmarkEnd w:id="22"/>
    <w:bookmarkStart w:id="23" w:name="research_contributions"/>
    <w:p>
      <w:pPr>
        <w:pStyle w:val="Heading2"/>
      </w:pPr>
      <w:r>
        <w:t xml:space="preserve">4. Research Contributions and Innovation</w:t>
      </w:r>
    </w:p>
    <w:p>
      <w:pPr>
        <w:pStyle w:val="FirstParagraph"/>
      </w:pPr>
      <w:r>
        <w:t xml:space="preserve">Research activity constitutes the second major pillar evaluated in this Laboratory Report. The Professor has successfully secured multiple research grants aimed at addressing regional challenges, such as water scarcity in arid climates and sustainable urban planning for rapidly expanding cities like Qatar Doha.</w:t>
      </w:r>
    </w:p>
    <w:p>
      <w:pPr>
        <w:pStyle w:val="BodyText"/>
      </w:pPr>
      <w:r>
        <w:rPr>
          <w:bCs/>
          <w:b/>
        </w:rPr>
        <w:t xml:space="preserve">Research Area</w:t>
      </w:r>
    </w:p>
    <w:p>
      <w:pPr>
        <w:pStyle w:val="BodyText"/>
      </w:pPr>
      <w:r>
        <w:rPr>
          <w:bCs/>
          <w:b/>
        </w:rPr>
        <w:t xml:space="preserve">Funding Source</w:t>
      </w:r>
    </w:p>
    <w:p>
      <w:pPr>
        <w:pStyle w:val="BodyText"/>
      </w:pPr>
      <w:r>
        <w:t xml:space="preserve">I local Relevance to Qatar Doha</w:t>
      </w:r>
    </w:p>
    <w:p>
      <w:pPr>
        <w:pStyle w:val="BodyText"/>
      </w:pPr>
      <w:r>
        <w:t xml:space="preserve">td style = "padding: 8px; background-color: #f2f2f2;"&gt;</w:t>
      </w:r>
      <w:r>
        <w:rPr>
          <w:bCs/>
          <w:b/>
        </w:rPr>
        <w:t xml:space="preserve">Environmental Science</w:t>
      </w:r>
    </w:p>
    <w:p>
      <w:pPr>
        <w:pStyle w:val="BodyText"/>
      </w:pPr>
      <w:r>
        <w:t xml:space="preserve">National Research Fund (Qatar Doha)</w:t>
      </w:r>
    </w:p>
    <w:p>
      <w:pPr>
        <w:pStyle w:val="BodyText"/>
      </w:pPr>
      <w:r>
        <w:t xml:space="preserve">Sustainable Water Management Strategies for Arid Urban Environments</w:t>
      </w:r>
    </w:p>
    <w:p>
      <w:pPr>
        <w:pStyle w:val="BodyText"/>
      </w:pPr>
      <w:r>
        <w:rPr>
          <w:bCs/>
          <w:b/>
        </w:rPr>
        <w:t xml:space="preserve">Sociology &amp; Anthropology</w:t>
      </w:r>
    </w:p>
    <w:p>
      <w:pPr>
        <w:pStyle w:val="BodyText"/>
      </w:pPr>
      <w:r>
        <w:t xml:space="preserve">Qatar Foundation Grants</w:t>
      </w:r>
    </w:p>
    <w:p>
      <w:pPr>
        <w:pStyle w:val="BodyText"/>
      </w:pPr>
      <w:r>
        <w:t xml:space="preserve">Cultural Preservation and Digital Identity in the Gulf Region</w:t>
      </w:r>
    </w:p>
    <w:p>
      <w:pPr>
        <w:pStyle w:val="BodyText"/>
      </w:pPr>
      <w:r>
        <w:rPr>
          <w:bCs/>
          <w:b/>
        </w:rPr>
        <w:t xml:space="preserve">Economics</w:t>
      </w:r>
    </w:p>
    <w:p>
      <w:pPr>
        <w:pStyle w:val="BodyText"/>
      </w:pPr>
      <w:r>
        <w:t xml:space="preserve">Petro-Q Collaborative Project (Qatar Doha)</w:t>
      </w:r>
    </w:p>
    <w:p>
      <w:pPr>
        <w:pStyle w:val="BodyText"/>
      </w:pPr>
      <w:r>
        <w:t xml:space="preserve">Diversification of Energy Markets in the Post-Oil Era</w:t>
      </w:r>
    </w:p>
    <w:p>
      <w:pPr>
        <w:pStyle w:val="BodyText"/>
      </w:pPr>
      <w:r>
        <w:t xml:space="preserve">The Laboratory Report highlights that the Professor’s research output is not merely extractive but generative. By focusing on topics pertinent to Qatar Doha, the Professor ensures that academic inquiry contributes directly to national development goals. Furthermore, international collaborations have been strengthened by positioning Qatar Doha as a case study for similar arid regions worldwide, thereby elevating the global profile of the institution.</w:t>
      </w:r>
    </w:p>
    <w:bookmarkEnd w:id="23"/>
    <w:bookmarkStart w:id="24" w:name="community_engagement"/>
    <w:p>
      <w:pPr>
        <w:pStyle w:val="Heading2"/>
      </w:pPr>
      <w:r>
        <w:t xml:space="preserve">5. Community Engagement and Strategic Partnerships</w:t>
      </w:r>
    </w:p>
    <w:p>
      <w:pPr>
        <w:pStyle w:val="FirstParagraph"/>
      </w:pPr>
      <w:r>
        <w:t xml:space="preserve">A defining characteristic of academic leadership in Qatar Doha is the expectation of robust community engagement. The Laboratory Report documents several initiatives led by the Professor that extend beyond campus boundaries. These include public lectures organized in partnership with museums and cultural centers across Qatar Doha, aimed at making scientific and humanities knowledge accessible to the general public.</w:t>
      </w:r>
    </w:p>
    <w:p>
      <w:pPr>
        <w:pStyle w:val="BodyText"/>
      </w:pPr>
      <w:r>
        <w:t xml:space="preserve">Moreover, strategic partnerships have been forged with local government entities in Qatar Doha. The Professor serves on advisory boards that influence policy decisions related to education reform and workforce development. This alignment between academia and governance is a hallmark of successful university models in the Gulf region, ensuring that educational outputs are responsive to labor market needs.</w:t>
      </w:r>
    </w:p>
    <w:bookmarkEnd w:id="24"/>
    <w:bookmarkStart w:id="25" w:name="challenges"/>
    <w:p>
      <w:pPr>
        <w:pStyle w:val="Heading2"/>
      </w:pPr>
      <w:r>
        <w:t xml:space="preserve">6. Challenges and Recommendations</w:t>
      </w:r>
    </w:p>
    <w:p>
      <w:pPr>
        <w:pStyle w:val="FirstParagraph"/>
      </w:pPr>
      <w:r>
        <w:t xml:space="preserve">Despite the evident successes, this Laboratory Report identifies certain challenges that require attention. The fast-paced development of Qatar Doha sometimes outstrips the pace of curriculum updates, leading to a slight lag in technological relevance in certain technical courses. Additionally, balancing international publication pressures with local engagement demands remains a delicate task.</w:t>
      </w:r>
    </w:p>
    <w:p>
      <w:pPr>
        <w:pStyle w:val="BodyText"/>
      </w:pPr>
      <w:r>
        <w:t xml:space="preserve">To address these issues, the following recommendations are proposed:</w:t>
      </w:r>
    </w:p>
    <w:p>
      <w:pPr>
        <w:numPr>
          <w:ilvl w:val="0"/>
          <w:numId w:val="1001"/>
        </w:numPr>
        <w:pStyle w:val="Compact"/>
      </w:pPr>
      <w:r>
        <w:rPr>
          <w:bCs/>
          <w:b/>
        </w:rPr>
        <w:t xml:space="preserve">Curriculum Agility:</w:t>
      </w:r>
      <w:r>
        <w:t xml:space="preserve"> </w:t>
      </w:r>
      <w:r>
        <w:t xml:space="preserve">Implement modular course components that can be updated quarterly to reflect rapid changes in the tech and business sectors of Qatar Doha.</w:t>
      </w:r>
    </w:p>
    <w:p>
      <w:pPr>
        <w:pStyle w:val="FirstParagraph"/>
      </w:pPr>
      <w:r>
        <w:t xml:space="preserve">&lt; li &gt;&lt; strong &gt; Enhanced Mentorship Programs for Local Staff :&lt; / strong&gt; Increase opportunities for junior faculty in Qatar Doha to co-author with international Professors, thereby building local capacity.</w:t>
      </w:r>
    </w:p>
    <w:p>
      <w:pPr>
        <w:pStyle w:val="BodyText"/>
      </w:pPr>
      <w:r>
        <w:rPr>
          <w:bCs/>
          <w:b/>
        </w:rPr>
        <w:t xml:space="preserve">Digital Integration:</w:t>
      </w:r>
      <w:r>
        <w:t xml:space="preserve"> </w:t>
      </w:r>
      <w:r>
        <w:t xml:space="preserve">Leverage the advanced digital infrastructure available in Qatar Doha to create hybrid learning environments that serve both on-campus students and remote learners across the Middle East.</w:t>
      </w:r>
    </w:p>
    <w:bookmarkEnd w:id="25"/>
    <w:bookmarkStart w:id="26" w:name="conclusion"/>
    <w:p>
      <w:pPr>
        <w:pStyle w:val="Heading2"/>
      </w:pPr>
      <w:r>
        <w:t xml:space="preserve">7. Conclusion</w:t>
      </w:r>
    </w:p>
    <w:p>
      <w:pPr>
        <w:pStyle w:val="FirstParagraph"/>
      </w:pPr>
      <w:r>
        <w:t xml:space="preserve">In conclusion, this Laboratory Report affirms that the Professor has made substantial and multifaceted contributions to the academic community in Qatar Doha. Through innovative teaching methods, targeted research initiatives, and active community engagement, the Professor has embodied the spirit of excellence that defines higher education in this dynamic region.</w:t>
      </w:r>
    </w:p>
    <w:p>
      <w:pPr>
        <w:pStyle w:val="BodyText"/>
      </w:pPr>
      <w:r>
        <w:t xml:space="preserve">The synergy between global academic standards and local contextual needs is not just a requirement but an opportunity for profound impact. As Qatar Doha continues to evolve as a knowledge-based economy, the role of institutions like those evaluated here will be central to driving innovation and societal progress. The Professor’s work serves as a model for future academic leaders operating in similar cross-cultural environments.</w:t>
      </w:r>
    </w:p>
    <w:p>
      <w:pPr>
        <w:pStyle w:val="BodyText"/>
      </w:pPr>
      <w:r>
        <w:t xml:space="preserve">It is recommended that the administration recognize these contributions through formal awards or promotion pathways and continue to support initiatives that further integrate the university with its surrounding community in Qatar Doha. Sustained investment in such academic leadership will yield long-term benefits for both individual scholars and the broader national agenda.</w:t>
      </w:r>
    </w:p>
    <w:p>
      <w:r>
        <w:pict>
          <v:rect style="width:0;height:1.5pt" o:hralign="center" o:hrstd="t" o:hr="t"/>
        </w:pict>
      </w:r>
    </w:p>
    <w:p>
      <w:pPr>
        <w:pStyle w:val="FirstParagraph"/>
      </w:pPr>
      <w:r>
        <w:rPr>
          <w:iCs/>
          <w:i/>
        </w:rPr>
        <w:t xml:space="preserve">This document is generated for internal review purposes. All data points referenced herein are anonymized to protect institutional privacy, yet specific references to Qatar Doha remain visible as per the reporting requirements of the regional oversight committee.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Leadership and Institutional Impact of the Professor in Qatar Doha</dc:title>
  <dc:creator/>
  <dc:language>en</dc:language>
  <cp:keywords/>
  <dcterms:created xsi:type="dcterms:W3CDTF">2026-07-29T12:18:03Z</dcterms:created>
  <dcterms:modified xsi:type="dcterms:W3CDTF">2026-07-29T12:18:03Z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