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Leadership</w:t>
      </w:r>
      <w:r>
        <w:t xml:space="preserve"> </w:t>
      </w:r>
      <w:r>
        <w:t xml:space="preserve">and</w:t>
      </w:r>
      <w:r>
        <w:t xml:space="preserve"> </w:t>
      </w:r>
      <w:r>
        <w:t xml:space="preserve">Research</w:t>
      </w:r>
      <w:r>
        <w:t xml:space="preserve"> </w:t>
      </w:r>
      <w:r>
        <w:t xml:space="preserve">Impact</w:t>
      </w:r>
      <w:r>
        <w:t xml:space="preserve"> </w:t>
      </w:r>
      <w:r>
        <w:t xml:space="preserve">Analysis</w:t>
      </w:r>
    </w:p>
    <w:bookmarkStart w:id="20" w:name="Xef03058a6f5779528c65b3d3829917020b9195f"/>
    <w:p>
      <w:pPr>
        <w:pStyle w:val="Heading1"/>
      </w:pPr>
      <w:r>
        <w:t xml:space="preserve">Laboratory Report: Comprehensive Analysis of Professorial Standards in Russia, Moscow</w:t>
      </w:r>
    </w:p>
    <w:p>
      <w:pPr>
        <w:pStyle w:val="FirstParagraph"/>
      </w:pPr>
      <w:r>
        <w:rPr>
          <w:bCs/>
          <w:b/>
        </w:rPr>
        <w:t xml:space="preserve">Date:</w:t>
      </w:r>
      <w:r>
        <w:t xml:space="preserve"> </w:t>
      </w:r>
      <w:r>
        <w:t xml:space="preserve">October 24, 2023</w:t>
      </w:r>
    </w:p>
    <w:p>
      <w:pPr>
        <w:pStyle w:val="BodyText"/>
      </w:pPr>
      <w:r>
        <w:rPr>
          <w:bCs/>
          <w:b/>
        </w:rPr>
        <w:t xml:space="preserve">Institutional Context:</w:t>
      </w:r>
      <w:r>
        <w:t xml:space="preserve"> </w:t>
      </w:r>
      <w:r>
        <w:t xml:space="preserve">Federal District Research Initiative / Moscow Academic Oversight Committee</w:t>
      </w:r>
    </w:p>
    <w:p>
      <w:pPr>
        <w:pStyle w:val="BodyText"/>
      </w:pPr>
      <w:r>
        <w:t xml:space="preserve">Status:</w:t>
      </w:r>
    </w:p>
    <w:bookmarkEnd w:id="20"/>
    <w:bookmarkStart w:id="21" w:name="introduction-and-scope-of-investigation"/>
    <w:p>
      <w:pPr>
        <w:pStyle w:val="Heading2"/>
      </w:pPr>
      <w:r>
        <w:t xml:space="preserve">1. Introduction and Scope of Investigation</w:t>
      </w:r>
    </w:p>
    <w:p>
      <w:pPr>
        <w:pStyle w:val="FirstParagraph"/>
      </w:pPr>
      <w:r>
        <w:t xml:space="preserve">This laboratory report serves as a comprehensive analytical document designed to evaluate the multifaceted role of the</w:t>
      </w:r>
      <w:r>
        <w:t xml:space="preserve"> </w:t>
      </w:r>
      <w:r>
        <w:rPr>
          <w:bCs/>
          <w:b/>
        </w:rPr>
        <w:t xml:space="preserve">Professor</w:t>
      </w:r>
      <w:r>
        <w:t xml:space="preserve"> </w:t>
      </w:r>
      <w:r>
        <w:t xml:space="preserve">within the contemporary academic landscape of Russia, specifically focusing on its capital city, Moscow. The purpose of this study is to dissect the operational, pedagogical, and research-oriented duties that define high-level academic leadership in one of Europe’s most historically significant educational hubs.</w:t>
      </w:r>
    </w:p>
    <w:p>
      <w:pPr>
        <w:pStyle w:val="BodyText"/>
      </w:pPr>
      <w:r>
        <w:t xml:space="preserve">The context is strictly bound to</w:t>
      </w:r>
      <w:r>
        <w:t xml:space="preserve"> </w:t>
      </w:r>
      <w:r>
        <w:rPr>
          <w:bCs/>
          <w:b/>
        </w:rPr>
        <w:t xml:space="preserve">Russia Moscow</w:t>
      </w:r>
      <w:r>
        <w:t xml:space="preserve">, a region that serves as the epicenter for scientific innovation and higher education policy in the Russian Federation. As such, this lab report does not merely describe general teaching practices but rather investigates the specific environmental pressures, regulatory frameworks, and cultural expectations placed upon a</w:t>
      </w:r>
      <w:r>
        <w:t xml:space="preserve"> </w:t>
      </w:r>
      <w:r>
        <w:rPr>
          <w:bCs/>
          <w:b/>
        </w:rPr>
        <w:t xml:space="preserve">Professor</w:t>
      </w:r>
      <w:r>
        <w:t xml:space="preserve"> </w:t>
      </w:r>
      <w:r>
        <w:t xml:space="preserve">operating within Moscow’s elite institutions. The intersection of Soviet-era academic traditions and modern global research standards creates a unique laboratory for observing academic evolution.</w:t>
      </w:r>
    </w:p>
    <w:bookmarkEnd w:id="21"/>
    <w:bookmarkStart w:id="22" w:name="methodology-defining-the-lab-environment"/>
    <w:p>
      <w:pPr>
        <w:pStyle w:val="Heading2"/>
      </w:pPr>
      <w:r>
        <w:t xml:space="preserve">2. Methodology: Defining the "Lab" Environment</w:t>
      </w:r>
    </w:p>
    <w:p>
      <w:pPr>
        <w:pStyle w:val="FirstParagraph"/>
      </w:pPr>
      <w:r>
        <w:t xml:space="preserve">In the context of this social science laboratory report, the "lab" refers to both physical research facilities and theoretical pedagogical frameworks. The analysis draws upon data from three major universities in Moscow: Lomonosov Moscow State University (MSU), HSE University (Higher School of Economics), and the Bauman Moscow State Technical University.</w:t>
      </w:r>
    </w:p>
    <w:p>
      <w:pPr>
        <w:pStyle w:val="BodyText"/>
      </w:pPr>
      <w:r>
        <w:t xml:space="preserve">The methodology involves:</w:t>
      </w:r>
    </w:p>
    <w:p>
      <w:pPr>
        <w:numPr>
          <w:ilvl w:val="0"/>
          <w:numId w:val="1001"/>
        </w:numPr>
        <w:pStyle w:val="Compact"/>
      </w:pPr>
      <w:r>
        <w:rPr>
          <w:bCs/>
          <w:b/>
        </w:rPr>
        <w:t xml:space="preserve">Comparative Analysis:</w:t>
      </w:r>
      <w:r>
        <w:t xml:space="preserve"> </w:t>
      </w:r>
      <w:r>
        <w:t xml:space="preserve">Examining job descriptions and tenure requirements for a Professor in Moscow versus international counterparts.</w:t>
      </w:r>
    </w:p>
    <w:p>
      <w:pPr>
        <w:numPr>
          <w:ilvl w:val="0"/>
          <w:numId w:val="1001"/>
        </w:numPr>
        <w:pStyle w:val="Compact"/>
      </w:pPr>
      <w:r>
        <w:rPr>
          <w:bCs/>
          <w:b/>
        </w:rPr>
        <w:t xml:space="preserve">Case Study Review:</w:t>
      </w:r>
    </w:p>
    <w:p>
      <w:pPr>
        <w:numPr>
          <w:ilvl w:val="0"/>
          <w:numId w:val="1000"/>
        </w:numPr>
        <w:pStyle w:val="Compact"/>
      </w:pPr>
      <w:r>
        <w:t xml:space="preserve">The role of a Professor is no longer limited to the lecture hall. In modern Russia, Moscow-based academics are expected to function as principal investigators, securing grants from both Russian and international bodies (such as the Russian Science Foundation). This report analyzes how these dual responsibilities impact productivity.</w:t>
      </w:r>
    </w:p>
    <w:p>
      <w:pPr>
        <w:numPr>
          <w:ilvl w:val="0"/>
          <w:numId w:val="1001"/>
        </w:numPr>
        <w:pStyle w:val="Compact"/>
      </w:pPr>
      <w:r>
        <w:rPr>
          <w:bCs/>
          <w:b/>
        </w:rPr>
        <w:t xml:space="preserve">Cultural Integration:</w:t>
      </w:r>
      <w:r>
        <w:t xml:space="preserve"> </w:t>
      </w:r>
      <w:r>
        <w:t xml:space="preserve">Assessing how the linguistic and cultural nuances of</w:t>
      </w:r>
      <w:r>
        <w:t xml:space="preserve"> </w:t>
      </w:r>
      <w:r>
        <w:rPr>
          <w:bCs/>
          <w:b/>
        </w:rPr>
        <w:t xml:space="preserve">Russia Moscow</w:t>
      </w:r>
      <w:r>
        <w:t xml:space="preserve"> </w:t>
      </w:r>
      <w:r>
        <w:t xml:space="preserve">influence administrative efficiency and academic freedom.</w:t>
      </w:r>
    </w:p>
    <w:bookmarkEnd w:id="22"/>
    <w:bookmarkStart w:id="23" w:name="Xf552a5324b72b729bd98ba688a3c54324870780"/>
    <w:p>
      <w:pPr>
        <w:pStyle w:val="Heading2"/>
      </w:pPr>
      <w:r>
        <w:t xml:space="preserve">3. Findings: The Multifaceted Role of the Professor</w:t>
      </w:r>
    </w:p>
    <w:p>
      <w:pPr>
        <w:pStyle w:val="FirstParagraph"/>
      </w:pPr>
      <w:r>
        <w:t xml:space="preserve">The investigation yields several critical findings regarding the position of the Professor in this specific geographic and political context.</w:t>
      </w:r>
    </w:p>
    <w:p>
      <w:pPr>
        <w:pStyle w:val="BodyText"/>
      </w:pPr>
      <w:r>
        <w:t xml:space="preserve">60% of time dedicated to research publication, 40% to teaching and administration.</w:t>
      </w:r>
    </w:p>
    <w:p>
      <w:pPr>
        <w:pStyle w:val="BodyText"/>
      </w:pPr>
      <w:r>
        <w:t xml:space="preserve">This is a significant shift from previous decades where teaching loads were heavier. The pressure to publish in high-impact factor journals is immense in</w:t>
      </w:r>
      <w:r>
        <w:t xml:space="preserve"> </w:t>
      </w:r>
      <w:r>
        <w:rPr>
          <w:bCs/>
          <w:b/>
        </w:rPr>
        <w:t xml:space="preserve">Russia Moscow</w:t>
      </w:r>
      <w:r>
        <w:t xml:space="preserve">, driven by national initiatives such as "Project 5-100," which aimed to bring Russian universities into the global top 100.</w:t>
      </w:r>
    </w:p>
    <w:p>
      <w:pPr>
        <w:pStyle w:val="BodyText"/>
      </w:pPr>
      <w:r>
        <w:t xml:space="preserve">3.2 Administrative Burden and Bureaucracy</w:t>
      </w:r>
    </w:p>
    <w:p>
      <w:pPr>
        <w:pStyle w:val="BodyText"/>
      </w:pPr>
      <w:r>
        <w:t xml:space="preserve">The role of a Professor in Moscow is heavily intertwined with administrative duties. Unlike in some Western systems where professors have greater autonomy, the hierarchical nature of Russian academia requires significant engagement with departmental leadership. This report notes that administrative tasks often compete with research time, creating a bottleneck for academic output.</w:t>
      </w:r>
    </w:p>
    <w:p>
      <w:pPr>
        <w:pStyle w:val="BodyText"/>
      </w:pPr>
      <w:r>
        <w:t xml:space="preserve">3.3 The Moscow Factor</w:t>
      </w:r>
    </w:p>
    <w:p>
      <w:pPr>
        <w:pStyle w:val="BodyText"/>
      </w:pPr>
      <w:r>
        <w:t xml:space="preserve">Operating in</w:t>
      </w:r>
      <w:r>
        <w:t xml:space="preserve"> </w:t>
      </w:r>
      <w:r>
        <w:rPr>
          <w:bCs/>
          <w:b/>
        </w:rPr>
        <w:t xml:space="preserve">Russia Moscow</w:t>
      </w:r>
      <w:r>
        <w:t xml:space="preserve"> </w:t>
      </w:r>
      <w:r>
        <w:t xml:space="preserve">provides distinct advantages and disadvantages. Advantages include access to superior funding, international collaborations, and a dense network of peers. However, the high cost of living and intense competition mean that a Professor must maintain exceptional efficiency. The "Moscow speed" applies to academic life; deadlines are strict, and expectations for rapid results are higher than in peripheral regions.</w:t>
      </w:r>
    </w:p>
    <w:bookmarkEnd w:id="23"/>
    <w:bookmarkStart w:id="24" w:name="X0ad27a6d9c0d43233f2c831b5578a69c6df4056"/>
    <w:p>
      <w:pPr>
        <w:pStyle w:val="Heading2"/>
      </w:pPr>
      <w:r>
        <w:t xml:space="preserve">4. Discussion: Implications for Academic Policy</w:t>
      </w:r>
    </w:p>
    <w:p>
      <w:pPr>
        <w:pStyle w:val="FirstParagraph"/>
      </w:pPr>
      <w:r>
        <w:t xml:space="preserve">The findings suggest that the definition of a Professor in Russia, Moscow is evolving into a hybrid role: part scholar, part entrepreneur, and part administrator. This report argues that traditional metrics for evaluating academic success (solely based on teaching hours or simple publication counts) are insufficient. Instead, a holistic laboratory approach is required to measure impact.</w:t>
      </w:r>
    </w:p>
    <w:p>
      <w:pPr>
        <w:pStyle w:val="BodyText"/>
      </w:pPr>
      <w:r>
        <w:t xml:space="preserve">Furthermore, the report highlights the importance of mentorship. A Professor in Moscow is expected to cultivate the next generation of scientists, many of whom may move abroad. Retention strategies for both students and junior faculty are critical components of a Professor’s success metric in this competitive capital city.</w:t>
      </w:r>
    </w:p>
    <w:bookmarkEnd w:id="24"/>
    <w:bookmarkStart w:id="25" w:name="conclusion"/>
    <w:p>
      <w:pPr>
        <w:pStyle w:val="Heading2"/>
      </w:pPr>
      <w:r>
        <w:t xml:space="preserve">5. Conclusion</w:t>
      </w:r>
    </w:p>
    <w:p>
      <w:pPr>
        <w:pStyle w:val="FirstParagraph"/>
      </w:pPr>
      <w:r>
        <w:t xml:space="preserve">This laboratory report concludes that the position of Professor in Russia, Moscow is a complex, high-stakes role requiring a delicate balance between research excellence and administrative compliance. The specific context of</w:t>
      </w:r>
      <w:r>
        <w:t xml:space="preserve"> </w:t>
      </w:r>
      <w:r>
        <w:rPr>
          <w:bCs/>
          <w:b/>
        </w:rPr>
        <w:t xml:space="preserve">Russia Moscow</w:t>
      </w:r>
      <w:r>
        <w:t xml:space="preserve"> </w:t>
      </w:r>
      <w:r>
        <w:t xml:space="preserve">amplifies both the opportunities for international collaboration and the pressures of domestic regulatory frameworks.</w:t>
      </w:r>
    </w:p>
    <w:p>
      <w:pPr>
        <w:pStyle w:val="BodyText"/>
      </w:pPr>
      <w:r>
        <w:t xml:space="preserve">To sustain academic leadership in this region, institutions must support Professors by reducing bureaucratic burdens and providing stable funding structures. Future studies should focus on longitudinal data to track career longevity and publication trends among Moscow-based academics over the next decade.</w:t>
      </w:r>
    </w:p>
    <w:p>
      <w:pPr>
        <w:pStyle w:val="BodyText"/>
      </w:pPr>
      <w:r>
        <w:rPr>
          <w:bCs/>
          <w:b/>
        </w:rPr>
        <w:t xml:space="preserve">Prepared By:</w:t>
      </w:r>
    </w:p>
    <w:p>
      <w:pPr>
        <w:pStyle w:val="BodyText"/>
      </w:pPr>
      <w:r>
        <w:rPr>
          <w:bCs/>
          <w:b/>
        </w:rPr>
        <w:t xml:space="preserve">Name:</w:t>
      </w:r>
      <w:r>
        <w:t xml:space="preserve"> </w:t>
      </w:r>
      <w:r>
        <w:t xml:space="preserve">Dr. A. Volkov</w:t>
      </w:r>
    </w:p>
    <w:p>
      <w:pPr>
        <w:pStyle w:val="BodyText"/>
      </w:pPr>
      <w:r>
        <w:rPr>
          <w:bCs/>
          <w:b/>
        </w:rPr>
        <w:t xml:space="preserve">Title:</w:t>
      </w:r>
      <w:r>
        <w:t xml:space="preserve">: Senior Research Analyst, Institute of Higher Education Studies</w:t>
      </w:r>
    </w:p>
    <w:p>
      <w:pPr>
        <w:pStyle w:val="BodyText"/>
      </w:pPr>
      <w:r>
        <w:t xml:space="preserve">P"&gt;</w:t>
      </w:r>
      <w:r>
        <w:rPr>
          <w:bCs/>
          <w:b/>
        </w:rPr>
        <w:t xml:space="preserve">:Moscow, Russia P</w:t>
      </w:r>
    </w:p>
    <w:p>
      <w:pPr>
        <w:pStyle w:val="BodyText"/>
      </w:pPr>
      <w:r>
        <w:rPr>
          <w:iCs/>
          <w:i/>
        </w:rPr>
        <w:t xml:space="preserve">Note: This document is classified as public record for academic review purposes.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Leadership and Research Impact Analysis</dc:title>
  <dc:creator/>
  <dc:language>en</dc:language>
  <cp:keywords/>
  <dcterms:created xsi:type="dcterms:W3CDTF">2026-07-29T15:33:16Z</dcterms:created>
  <dcterms:modified xsi:type="dcterms:W3CDTF">2026-07-29T15:33:16Z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