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Academic</w:t>
      </w:r>
      <w:r>
        <w:t xml:space="preserve"> </w:t>
      </w:r>
      <w:r>
        <w:t xml:space="preserve">Laboratory</w:t>
      </w:r>
      <w:r>
        <w:t xml:space="preserve"> </w:t>
      </w:r>
      <w:r>
        <w:t xml:space="preserve">Evaluation</w:t>
      </w:r>
      <w:r>
        <w:t xml:space="preserve"> </w:t>
      </w:r>
      <w:r>
        <w:t xml:space="preserve">Report:</w:t>
      </w:r>
      <w:r>
        <w:t xml:space="preserve"> </w:t>
      </w:r>
      <w:r>
        <w:t xml:space="preserve">Pedagogical</w:t>
      </w:r>
      <w:r>
        <w:t xml:space="preserve"> </w:t>
      </w:r>
      <w:r>
        <w:t xml:space="preserve">Efficacy</w:t>
      </w:r>
      <w:r>
        <w:t xml:space="preserve"> </w:t>
      </w:r>
      <w:r>
        <w:t xml:space="preserve">and</w:t>
      </w:r>
      <w:r>
        <w:t xml:space="preserve"> </w:t>
      </w:r>
      <w:r>
        <w:t xml:space="preserve">Institutional</w:t>
      </w:r>
      <w:r>
        <w:t xml:space="preserve"> </w:t>
      </w:r>
      <w:r>
        <w:t xml:space="preserve">Compliance</w:t>
      </w:r>
    </w:p>
    <w:bookmarkStart w:id="20" w:name="Xa97e1987e6daca5785a98a1d1f6b6ec502b3b9d"/>
    <w:p>
      <w:pPr>
        <w:pStyle w:val="Heading1"/>
      </w:pPr>
      <w:r>
        <w:t xml:space="preserve">Laboratory Report on Academic Pedagogical Standards and Faculty Evaluation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Saudi Arabia Riyadh</w:t>
      </w:r>
      <w:r>
        <w:br/>
      </w:r>
      <w:r>
        <w:rPr>
          <w:bCs/>
          <w:b/>
        </w:rPr>
        <w:t xml:space="preserve">Institution Type:</w:t>
      </w:r>
      <w:r>
        <w:t xml:space="preserve"> </w:t>
      </w:r>
      <w:r>
        <w:t xml:space="preserve">Higher Education Research Facility &amp; Academic Department</w:t>
      </w:r>
      <w:r>
        <w:br/>
      </w:r>
      <w:r>
        <w:rPr>
          <w:bCs/>
          <w:b/>
        </w:rPr>
        <w:t xml:space="preserve">Status:</w:t>
      </w:r>
      <w:r>
        <w:t xml:space="preserve"> </w:t>
      </w:r>
      <w:r>
        <w:t xml:space="preserve">Confidential / Internal Review</w:t>
      </w:r>
    </w:p>
    <w:bookmarkEnd w:id="20"/>
    <w:bookmarkStart w:id="21" w:name="executive-summary"/>
    <w:p>
      <w:pPr>
        <w:pStyle w:val="Heading2"/>
      </w:pPr>
      <w:r>
        <w:t xml:space="preserve">1. Executive Summary</w:t>
      </w:r>
    </w:p>
    <w:p>
      <w:pPr>
        <w:pStyle w:val="FirstParagraph"/>
      </w:pPr>
      <w:r>
        <w:t xml:space="preserve">This document serves as a comprehensive laboratory report detailing the evaluation, operational status, and academic output regarding a specific Professor operating within the higher education sector of</w:t>
      </w:r>
      <w:r>
        <w:t xml:space="preserve"> </w:t>
      </w:r>
      <w:r>
        <w:rPr>
          <w:bCs/>
          <w:b/>
        </w:rPr>
        <w:t xml:space="preserve">Saudi Arabia Riyadh</w:t>
      </w:r>
      <w:r>
        <w:t xml:space="preserve">. The primary objective of this assessment is to determine how effectively this academic figure aligns with the national vision for educational transformation while maintaining rigorous scientific and pedagogical standards. As</w:t>
      </w:r>
      <w:r>
        <w:t xml:space="preserve"> </w:t>
      </w:r>
      <w:r>
        <w:rPr>
          <w:bCs/>
          <w:b/>
        </w:rPr>
        <w:t xml:space="preserve">Saudi Arabia Riyadh</w:t>
      </w:r>
      <w:r>
        <w:t xml:space="preserve"> </w:t>
      </w:r>
      <w:r>
        <w:t xml:space="preserve">continues to position itself as a global hub for innovation and research under Vision 2030, the role of the</w:t>
      </w:r>
      <w:r>
        <w:t xml:space="preserve"> </w:t>
      </w:r>
      <w:r>
        <w:rPr>
          <w:bCs/>
          <w:b/>
        </w:rPr>
        <w:t xml:space="preserve">Professor</w:t>
      </w:r>
      <w:r>
        <w:t xml:space="preserve"> </w:t>
      </w:r>
      <w:r>
        <w:t xml:space="preserve">extends beyond traditional teaching to include mentorship, industry collaboration, and cultural integration. This report analyzes the multifaceted performance of the</w:t>
      </w:r>
      <w:r>
        <w:t xml:space="preserve"> </w:t>
      </w:r>
      <w:r>
        <w:rPr>
          <w:bCs/>
          <w:b/>
        </w:rPr>
        <w:t xml:space="preserve">Professor</w:t>
      </w:r>
      <w:r>
        <w:t xml:space="preserve">, ensuring that all activities conducted in this regional context meet both local regulatory frameworks and international academic benchmarks.</w:t>
      </w:r>
    </w:p>
    <w:bookmarkEnd w:id="21"/>
    <w:bookmarkStart w:id="22" w:name="introduction-and-scope"/>
    <w:p>
      <w:pPr>
        <w:pStyle w:val="Heading2"/>
      </w:pPr>
      <w:r>
        <w:t xml:space="preserve">2. Introduction and Scope</w:t>
      </w:r>
    </w:p>
    <w:p>
      <w:pPr>
        <w:pStyle w:val="FirstParagraph"/>
      </w:pPr>
      <w:r>
        <w:t xml:space="preserve">The scope of this laboratory report is defined by its specific geographical and cultural location:</w:t>
      </w:r>
      <w:r>
        <w:t xml:space="preserve"> </w:t>
      </w:r>
      <w:r>
        <w:rPr>
          <w:bCs/>
          <w:b/>
        </w:rPr>
        <w:t xml:space="preserve">Saudi Arabia Riyadh</w:t>
      </w:r>
      <w:r>
        <w:t xml:space="preserve">. This capital city has seen rapid development in its university infrastructure, demanding that faculty members, specifically the</w:t>
      </w:r>
      <w:r>
        <w:t xml:space="preserve"> </w:t>
      </w:r>
      <w:r>
        <w:rPr>
          <w:bCs/>
          <w:b/>
        </w:rPr>
        <w:t xml:space="preserve">Professor</w:t>
      </w:r>
      <w:r>
        <w:t xml:space="preserve"> </w:t>
      </w:r>
      <w:r>
        <w:t xml:space="preserve">under review, adapt to a dynamic environment. The report aims to dissect the operational methodology of the</w:t>
      </w:r>
      <w:r>
        <w:t xml:space="preserve"> </w:t>
      </w:r>
      <w:r>
        <w:rPr>
          <w:bCs/>
          <w:b/>
        </w:rPr>
        <w:t xml:space="preserve">Professor</w:t>
      </w:r>
      <w:r>
        <w:t xml:space="preserve">, examining how their research initiatives and teaching practices contribute to the broader academic ecosystem of</w:t>
      </w:r>
      <w:r>
        <w:t xml:space="preserve"> </w:t>
      </w:r>
      <w:r>
        <w:rPr>
          <w:bCs/>
          <w:b/>
        </w:rPr>
        <w:t xml:space="preserve">Saudi Arabia Riyadh</w:t>
      </w:r>
      <w:r>
        <w:t xml:space="preserve">.</w:t>
      </w:r>
      <w:r>
        <w:t xml:space="preserve"> </w:t>
      </w:r>
      <w:r>
        <w:t xml:space="preserve">It is imperative to note that this evaluation is not merely a critique of technical proficiency but an analysis of holistic academic contribution. In the context of</w:t>
      </w:r>
      <w:r>
        <w:t xml:space="preserve"> </w:t>
      </w:r>
      <w:r>
        <w:rPr>
          <w:bCs/>
          <w:b/>
        </w:rPr>
        <w:t xml:space="preserve">Saudi Arabia Riyadh</w:t>
      </w:r>
      <w:r>
        <w:t xml:space="preserve">, a successful Professor must balance modern scientific inquiry with respect for local traditions, ensuring that educational outputs are relevant to the regional economic diversification goals. Therefore, this lab report functions as both an audit and a strategic assessment tool for institutional stakeholders in</w:t>
      </w:r>
      <w:r>
        <w:t xml:space="preserve"> </w:t>
      </w:r>
      <w:r>
        <w:rPr>
          <w:bCs/>
          <w:b/>
        </w:rPr>
        <w:t xml:space="preserve">Saudi Arabia Riyadh</w:t>
      </w:r>
      <w:r>
        <w:t xml:space="preserve">.</w:t>
      </w:r>
    </w:p>
    <w:bookmarkEnd w:id="22"/>
    <w:bookmarkStart w:id="23" w:name="methodology-of-evaluation"/>
    <w:p>
      <w:pPr>
        <w:pStyle w:val="Heading2"/>
      </w:pPr>
      <w:r>
        <w:t xml:space="preserve">3. Methodology of Evaluation</w:t>
      </w:r>
    </w:p>
    <w:p>
      <w:pPr>
        <w:pStyle w:val="FirstParagraph"/>
      </w:pPr>
      <w:r>
        <w:t xml:space="preserve">To ensure a robust analysis of the</w:t>
      </w:r>
      <w:r>
        <w:t xml:space="preserve"> </w:t>
      </w:r>
      <w:r>
        <w:rPr>
          <w:bCs/>
          <w:b/>
        </w:rPr>
        <w:t xml:space="preserve">Professor</w:t>
      </w:r>
      <w:r>
        <w:t xml:space="preserve">, several data collection methods were employed, all conducted within the facilities of</w:t>
      </w:r>
      <w:r>
        <w:t xml:space="preserve"> </w:t>
      </w:r>
      <w:r>
        <w:rPr>
          <w:bCs/>
          <w:b/>
        </w:rPr>
        <w:t xml:space="preserve">Saudi Arabia Riyadh</w:t>
      </w:r>
      <w:r>
        <w:t xml:space="preserve">:</w:t>
      </w:r>
    </w:p>
    <w:p>
      <w:pPr>
        <w:numPr>
          <w:ilvl w:val="0"/>
          <w:numId w:val="1001"/>
        </w:numPr>
        <w:pStyle w:val="Compact"/>
      </w:pPr>
      <w:r>
        <w:rPr>
          <w:bCs/>
          <w:b/>
        </w:rPr>
        <w:t xml:space="preserve">Pedagogical Observation:</w:t>
      </w:r>
      <w:r>
        <w:t xml:space="preserve"> </w:t>
      </w:r>
      <w:r>
        <w:t xml:space="preserve">Direct observation was conducted in lecture halls across three major institutions in</w:t>
      </w:r>
      <w:r>
        <w:t xml:space="preserve"> </w:t>
      </w:r>
      <w:r>
        <w:rPr>
          <w:bCs/>
          <w:b/>
        </w:rPr>
        <w:t xml:space="preserve">Saudi Arabia Riyadh</w:t>
      </w:r>
      <w:r>
        <w:t xml:space="preserve">. The focus was on engagement techniques and the clarity of complex scientific concepts delivered by the Professor.</w:t>
      </w:r>
    </w:p>
    <w:p>
      <w:pPr>
        <w:numPr>
          <w:ilvl w:val="0"/>
          <w:numId w:val="1001"/>
        </w:numPr>
        <w:pStyle w:val="Compact"/>
      </w:pPr>
      <w:r>
        <w:rPr>
          <w:bCs/>
          <w:b/>
        </w:rPr>
        <w:t xml:space="preserve">Laboratory Protocol Review:</w:t>
      </w:r>
      <w:r>
        <w:t xml:space="preserve"> </w:t>
      </w:r>
      <w:r>
        <w:t xml:space="preserve">A strict audit of safety and procedural protocols was performed. In</w:t>
      </w:r>
      <w:r>
        <w:t xml:space="preserve"> </w:t>
      </w:r>
      <w:r>
        <w:rPr>
          <w:bCs/>
          <w:b/>
        </w:rPr>
        <w:t xml:space="preserve">Saudi Arabia Riyadh</w:t>
      </w:r>
      <w:r>
        <w:t xml:space="preserve">, adherence to laboratory safety is paramount, particularly given the heavy investment in chemical and engineering labs. The Professor’s adherence to these standards was rigorously tested.</w:t>
      </w:r>
    </w:p>
    <w:p>
      <w:pPr>
        <w:numPr>
          <w:ilvl w:val="0"/>
          <w:numId w:val="1001"/>
        </w:numPr>
        <w:pStyle w:val="Compact"/>
      </w:pPr>
      <w:r>
        <w:rPr>
          <w:bCs/>
          <w:b/>
        </w:rPr>
        <w:t xml:space="preserve">Student Feedback Analysis:</w:t>
      </w:r>
      <w:r>
        <w:t xml:space="preserve"> </w:t>
      </w:r>
      <w:r>
        <w:t xml:space="preserve">Anonymous surveys were distributed to students taught by the Professor. This feedback highlights how effectively the educator connects with a diverse student body in</w:t>
      </w:r>
      <w:r>
        <w:t xml:space="preserve"> </w:t>
      </w:r>
      <w:r>
        <w:rPr>
          <w:bCs/>
          <w:b/>
        </w:rPr>
        <w:t xml:space="preserve">Saudi Arabia Riyadh</w:t>
      </w:r>
      <w:r>
        <w:t xml:space="preserve">.</w:t>
      </w:r>
    </w:p>
    <w:p>
      <w:pPr>
        <w:numPr>
          <w:ilvl w:val="0"/>
          <w:numId w:val="1001"/>
        </w:numPr>
        <w:pStyle w:val="Compact"/>
      </w:pPr>
      <w:r>
        <w:rPr>
          <w:bCs/>
          <w:b/>
        </w:rPr>
        <w:t xml:space="preserve">Cultural Competence Assessment:</w:t>
      </w:r>
      <w:r>
        <w:t xml:space="preserve"> </w:t>
      </w:r>
      <w:r>
        <w:t xml:space="preserve">Given the specific location of</w:t>
      </w:r>
      <w:r>
        <w:t xml:space="preserve"> </w:t>
      </w:r>
      <w:r>
        <w:rPr>
          <w:bCs/>
          <w:b/>
        </w:rPr>
        <w:t xml:space="preserve">Saudi Arabia Riyadh</w:t>
      </w:r>
      <w:r>
        <w:t xml:space="preserve">, an evaluation was made regarding how well the Professor integrates local cultural sensitivities into their academic discourse and administrative duties.</w:t>
      </w:r>
    </w:p>
    <w:bookmarkEnd w:id="23"/>
    <w:bookmarkStart w:id="27" w:name="findings-and-data-analysis"/>
    <w:p>
      <w:pPr>
        <w:pStyle w:val="Heading2"/>
      </w:pPr>
      <w:r>
        <w:t xml:space="preserve">4. Findings and Data Analysis</w:t>
      </w:r>
    </w:p>
    <w:bookmarkStart w:id="24" w:name="X2d158bdc4fd491c64fee3559e6ea9c3b6847117"/>
    <w:p>
      <w:pPr>
        <w:pStyle w:val="Heading3"/>
      </w:pPr>
      <w:r>
        <w:t xml:space="preserve">4.1 Academic Performance in Saudi Arabia Riyadh Context</w:t>
      </w:r>
    </w:p>
    <w:p>
      <w:pPr>
        <w:pStyle w:val="FirstParagraph"/>
      </w:pPr>
      <w:r>
        <w:t xml:space="preserve">The data indicates that the</w:t>
      </w:r>
      <w:r>
        <w:t xml:space="preserve"> </w:t>
      </w:r>
      <w:r>
        <w:rPr>
          <w:bCs/>
          <w:b/>
        </w:rPr>
        <w:t xml:space="preserve">Professor</w:t>
      </w:r>
      <w:r>
        <w:br/>
      </w:r>
      <w:r>
        <w:t xml:space="preserve">has demonstrated a high level of proficiency in adapting their curriculum to meet the specific needs of students in</w:t>
      </w:r>
      <w:r>
        <w:t xml:space="preserve"> </w:t>
      </w:r>
      <w:r>
        <w:rPr>
          <w:bCs/>
          <w:b/>
        </w:rPr>
        <w:t xml:space="preserve">Saudi Arabia Riyadh</w:t>
      </w:r>
      <w:r>
        <w:t xml:space="preserve">. There is a noticeable integration of case studies relevant to the local energy, technology, and healthcare sectors. This localization strategy enhances student engagement and ensures that the educational output is directly applicable to jobs within</w:t>
      </w:r>
      <w:r>
        <w:t xml:space="preserve"> </w:t>
      </w:r>
      <w:r>
        <w:rPr>
          <w:bCs/>
          <w:b/>
        </w:rPr>
        <w:t xml:space="preserve">Saudi Arabia Riyadh</w:t>
      </w:r>
      <w:r>
        <w:t xml:space="preserve">’s growing industries.</w:t>
      </w:r>
    </w:p>
    <w:bookmarkEnd w:id="24"/>
    <w:bookmarkStart w:id="25" w:name="laboratory-safety-and-compliance"/>
    <w:p>
      <w:pPr>
        <w:pStyle w:val="Heading3"/>
      </w:pPr>
      <w:r>
        <w:t xml:space="preserve">4.2 Laboratory Safety and Compliance</w:t>
      </w:r>
    </w:p>
    <w:p>
      <w:pPr>
        <w:pStyle w:val="FirstParagraph"/>
      </w:pPr>
      <w:r>
        <w:t xml:space="preserve">In terms of laboratory operations, the</w:t>
      </w:r>
      <w:r>
        <w:t xml:space="preserve"> </w:t>
      </w:r>
      <w:r>
        <w:rPr>
          <w:bCs/>
          <w:b/>
        </w:rPr>
        <w:t xml:space="preserve">Professor</w:t>
      </w:r>
      <w:r>
        <w:br/>
      </w:r>
      <w:r>
        <w:t xml:space="preserve">maintains exemplary standards. The labs under their supervision in</w:t>
      </w:r>
    </w:p>
    <w:p>
      <w:pPr>
        <w:pStyle w:val="BodyText"/>
      </w:pPr>
      <w:r>
        <w:t xml:space="preserve">Saudi Arabia Riyadh</w:t>
      </w:r>
    </w:p>
    <w:p>
      <w:pPr>
        <w:pStyle w:val="BodyText"/>
      </w:pPr>
      <w:r>
        <w:t xml:space="preserve">\nare consistently rated as safe and well-organized. Regular drills on emergency procedures were observed, a critical component in modern academic settings. The Professor’s meticulous record-keeping ensures that all experiments comply with the regulatory bodies governing higher education in</w:t>
      </w:r>
      <w:r>
        <w:t xml:space="preserve"> </w:t>
      </w:r>
      <w:r>
        <w:rPr>
          <w:bCs/>
          <w:b/>
        </w:rPr>
        <w:t xml:space="preserve">Saudi Arabia Riyadh</w:t>
      </w:r>
      <w:r>
        <w:t xml:space="preserve">.</w:t>
      </w:r>
    </w:p>
    <w:bookmarkEnd w:id="25"/>
    <w:bookmarkStart w:id="26" w:name="research-output-and-innovation"/>
    <w:p>
      <w:pPr>
        <w:pStyle w:val="Heading3"/>
      </w:pPr>
      <w:r>
        <w:t xml:space="preserve">4.3 Research Output and Innovation</w:t>
      </w:r>
    </w:p>
    <w:p>
      <w:pPr>
        <w:pStyle w:val="FirstParagraph"/>
      </w:pPr>
      <w:r>
        <w:t xml:space="preserve">The</w:t>
      </w:r>
      <w:r>
        <w:t xml:space="preserve"> </w:t>
      </w:r>
      <w:r>
        <w:rPr>
          <w:bCs/>
          <w:b/>
        </w:rPr>
        <w:t xml:space="preserve">Professor</w:t>
      </w:r>
      <w:r>
        <w:br/>
      </w:r>
      <w:r>
        <w:t xml:space="preserve">has actively contributed to research initiatives that support the national goals of</w:t>
      </w:r>
    </w:p>
    <w:p>
      <w:pPr>
        <w:pStyle w:val="BodyText"/>
      </w:pPr>
      <w:r>
        <w:t xml:space="preserve">Saudi Arabia Riyadh</w:t>
      </w:r>
    </w:p>
    <w:p>
      <w:pPr>
        <w:pStyle w:val="BodyText"/>
      </w:pPr>
      <w:r>
        <w:t xml:space="preserve">\nfor sustainable development. Collaborative projects with local industries have yielded patents and peer-reviewed publications, demonstrating that the academic work has real-world implications for the region. This synergy between academia and industry is a key metric in evaluating success within</w:t>
      </w:r>
    </w:p>
    <w:p>
      <w:pPr>
        <w:pStyle w:val="BodyText"/>
      </w:pPr>
      <w:r>
        <w:t xml:space="preserve">Saudi Arabia Riyadh</w:t>
      </w:r>
    </w:p>
    <w:p>
      <w:pPr>
        <w:pStyle w:val="BodyText"/>
      </w:pPr>
      <w:r>
        <w:t xml:space="preserve">\n’s current educational landscape.</w:t>
      </w:r>
    </w:p>
    <w:bookmarkEnd w:id="26"/>
    <w:bookmarkEnd w:id="27"/>
    <w:bookmarkStart w:id="28" w:name="challenges-and-recommendations"/>
    <w:p>
      <w:pPr>
        <w:pStyle w:val="Heading2"/>
      </w:pPr>
      <w:r>
        <w:t xml:space="preserve">5. Challenges and Recommendations</w:t>
      </w:r>
    </w:p>
    <w:p>
      <w:pPr>
        <w:pStyle w:val="FirstParagraph"/>
      </w:pPr>
      <w:r>
        <w:t xml:space="preserve">While the overall performance is positive, certain areas require attention to fully optimize the</w:t>
      </w:r>
      <w:r>
        <w:t xml:space="preserve"> </w:t>
      </w:r>
      <w:r>
        <w:rPr>
          <w:bCs/>
          <w:b/>
        </w:rPr>
        <w:t xml:space="preserve">Professor</w:t>
      </w:r>
      <w:r>
        <w:br/>
      </w:r>
      <w:r>
        <w:t xml:space="preserve">’s impact in</w:t>
      </w:r>
    </w:p>
    <w:p>
      <w:pPr>
        <w:pStyle w:val="BodyText"/>
      </w:pPr>
      <w:r>
        <w:t xml:space="preserve">Saudi Arabia Riyadh</w:t>
      </w:r>
    </w:p>
    <w:p>
      <w:pPr>
        <w:pStyle w:val="BodyText"/>
      </w:pPr>
      <w:r>
        <w:t xml:space="preserve">\n. One identified challenge is the need for further digitization of laboratory resources to match the advanced infrastructure being built across</w:t>
      </w:r>
    </w:p>
    <w:p>
      <w:pPr>
        <w:pStyle w:val="BodyText"/>
      </w:pPr>
      <w:r>
        <w:t xml:space="preserve">Saudi Arabia Riyadh</w:t>
      </w:r>
    </w:p>
    <w:p>
      <w:pPr>
        <w:pStyle w:val="BodyText"/>
      </w:pPr>
      <w:r>
        <w:t xml:space="preserve">\n. It is recommended that the Professor invest time in learning advanced simulation software, which would allow students to conduct virtual experiments alongside physical ones.</w:t>
      </w:r>
      <w:r>
        <w:t xml:space="preserve"> </w:t>
      </w:r>
      <w:r>
        <w:t xml:space="preserve">Furthermore, while cultural integration has been successful, there is room for deeper engagement with local heritage studies within scientific curricula. Encouraging interdisciplinary research that bridges science and humanities could further enrich the academic experience for students in</w:t>
      </w:r>
    </w:p>
    <w:p>
      <w:pPr>
        <w:pStyle w:val="BodyText"/>
      </w:pPr>
      <w:r>
        <w:t xml:space="preserve">Saudi Arabia Riyadh</w:t>
      </w:r>
    </w:p>
    <w:p>
      <w:pPr>
        <w:pStyle w:val="BodyText"/>
      </w:pPr>
      <w:r>
        <w:t xml:space="preserve">\n. The Professor should be encouraged to lead workshops on ethical considerations in technology, a topic of growing importance globally and locally.</w:t>
      </w:r>
    </w:p>
    <w:bookmarkEnd w:id="28"/>
    <w:bookmarkStart w:id="29" w:name="strategic-alignment-with-vision-2030"/>
    <w:p>
      <w:pPr>
        <w:pStyle w:val="Heading2"/>
      </w:pPr>
      <w:r>
        <w:t xml:space="preserve">6. Strategic Alignment with Vision 2030</w:t>
      </w:r>
    </w:p>
    <w:p>
      <w:pPr>
        <w:pStyle w:val="FirstParagraph"/>
      </w:pPr>
      <w:r>
        <w:t xml:space="preserve">It is crucial to contextualize this report within the broader framework of</w:t>
      </w:r>
    </w:p>
    <w:p>
      <w:pPr>
        <w:pStyle w:val="BodyText"/>
      </w:pPr>
      <w:r>
        <w:t xml:space="preserve">Saudi Arabia Riyadh</w:t>
      </w:r>
    </w:p>
    <w:p>
      <w:pPr>
        <w:pStyle w:val="BodyText"/>
      </w:pPr>
      <w:r>
        <w:t xml:space="preserve">\n’s Vision 2030. The role of the</w:t>
      </w:r>
      <w:r>
        <w:t xml:space="preserve"> </w:t>
      </w:r>
      <w:r>
        <w:rPr>
          <w:bCs/>
          <w:b/>
        </w:rPr>
        <w:t xml:space="preserve">Professor</w:t>
      </w:r>
      <w:r>
        <w:br/>
      </w:r>
      <w:r>
        <w:t xml:space="preserve">is no longer just about imparting knowledge but fostering innovation. The findings suggest that the Professor is a key driver in this transformation. By mentoring young Saudi talent and producing research that supports economic diversification, the Professor directly contributes to the success of initiatives centered in</w:t>
      </w:r>
    </w:p>
    <w:p>
      <w:pPr>
        <w:pStyle w:val="BodyText"/>
      </w:pPr>
      <w:r>
        <w:t xml:space="preserve">Saudi Arabia Riyadh</w:t>
      </w:r>
    </w:p>
    <w:p>
      <w:pPr>
        <w:pStyle w:val="BodyText"/>
      </w:pPr>
      <w:r>
        <w:t xml:space="preserve">\n. This alignment ensures that their academic tenure is not only educationally sound but also strategically valuable to the nation’s future planning.</w:t>
      </w:r>
    </w:p>
    <w:bookmarkEnd w:id="29"/>
    <w:bookmarkStart w:id="30" w:name="conclusion"/>
    <w:p>
      <w:pPr>
        <w:pStyle w:val="Heading2"/>
      </w:pPr>
      <w:r>
        <w:t xml:space="preserve">7. Conclusion</w:t>
      </w:r>
    </w:p>
    <w:p>
      <w:pPr>
        <w:pStyle w:val="FirstParagraph"/>
      </w:pPr>
      <w:r>
        <w:t xml:space="preserve">In conclusion, this laboratory report confirms that the</w:t>
      </w:r>
      <w:r>
        <w:t xml:space="preserve"> </w:t>
      </w:r>
      <w:r>
        <w:rPr>
          <w:bCs/>
          <w:b/>
        </w:rPr>
        <w:t xml:space="preserve">Professor</w:t>
      </w:r>
      <w:r>
        <w:br/>
      </w:r>
      <w:r>
        <w:t xml:space="preserve">is a highly effective academic professional operating within the dynamic environment of</w:t>
      </w:r>
    </w:p>
    <w:p>
      <w:pPr>
        <w:pStyle w:val="BodyText"/>
      </w:pPr>
      <w:r>
        <w:t xml:space="preserve">Saudi Arabia Riyadh</w:t>
      </w:r>
    </w:p>
    <w:p>
      <w:pPr>
        <w:pStyle w:val="BodyText"/>
      </w:pPr>
      <w:r>
        <w:t xml:space="preserve">\n. Their ability to maintain high safety standards, deliver localized and relevant curriculum, and engage in impactful research makes them an invaluable asset to institutions in this region. The evaluation highlights that when academic excellence is combined with cultural awareness and strategic alignment with national goals, the results are profound for both the student body and the community of</w:t>
      </w:r>
    </w:p>
    <w:p>
      <w:pPr>
        <w:pStyle w:val="BodyText"/>
      </w:pPr>
      <w:r>
        <w:t xml:space="preserve">Saudi Arabia Riyadh</w:t>
      </w:r>
    </w:p>
    <w:p>
      <w:pPr>
        <w:pStyle w:val="BodyText"/>
      </w:pPr>
      <w:r>
        <w:t xml:space="preserve">\n.</w:t>
      </w:r>
      <w:r>
        <w:t xml:space="preserve"> </w:t>
      </w:r>
      <w:r>
        <w:t xml:space="preserve">Moving forward, it is recommended that institutional leadership in</w:t>
      </w:r>
    </w:p>
    <w:p>
      <w:pPr>
        <w:pStyle w:val="BodyText"/>
      </w:pPr>
      <w:r>
        <w:t xml:space="preserve">Saudi Arabia Riyadh</w:t>
      </w:r>
    </w:p>
    <w:p>
      <w:pPr>
        <w:pStyle w:val="BodyText"/>
      </w:pPr>
      <w:r>
        <w:t xml:space="preserve">\nprovide continued support to this Professor through funding for digital upgrades and interdisciplinary collaborations. By doing so, they will ensure that the educational model remains at the forefront of innovation in the Kingdom. This report serves as a testament to the high standards achievable when dedicated academic professionals operate within a supportive and forward-looking regional framework like</w:t>
      </w:r>
    </w:p>
    <w:p>
      <w:pPr>
        <w:pStyle w:val="BodyText"/>
      </w:pPr>
      <w:r>
        <w:t xml:space="preserve">Saudi Arabia Riyadh</w:t>
      </w:r>
    </w:p>
    <w:p>
      <w:pPr>
        <w:pStyle w:val="BodyText"/>
      </w:pPr>
      <w:r>
        <w:t xml:space="preserve">\n.</w:t>
      </w:r>
    </w:p>
    <w:p>
      <w:r>
        <w:pict>
          <v:rect style="width:0;height:1.5pt" o:hralign="center" o:hrstd="t" o:hr="t"/>
        </w:pict>
      </w:r>
    </w:p>
    <w:p>
      <w:pPr>
        <w:pStyle w:val="FirstParagraph"/>
      </w:pPr>
      <w:r>
        <w:rPr>
          <w:iCs/>
          <w:i/>
        </w:rPr>
        <w:t xml:space="preserve">This document is certified true to our findings regarding the academic and operational status of the Professor within the jurisdiction of Saudi Arabia Riyadh.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Academic Laboratory Evaluation Report: Pedagogical Efficacy and Institutional Compliance</dc:title>
  <dc:creator/>
  <cp:keywords/>
  <dcterms:created xsi:type="dcterms:W3CDTF">2026-07-29T06:34:18Z</dcterms:created>
  <dcterms:modified xsi:type="dcterms:W3CDTF">2026-07-29T06:34:18Z</dcterms:modified>
</cp:coreProperties>
</file>

<file path=docProps/custom.xml><?xml version="1.0" encoding="utf-8"?>
<Properties xmlns="http://schemas.openxmlformats.org/officeDocument/2006/custom-properties" xmlns:vt="http://schemas.openxmlformats.org/officeDocument/2006/docPropsVTypes"/>
</file>