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and</w:t>
      </w:r>
      <w:r>
        <w:t xml:space="preserve"> </w:t>
      </w:r>
      <w:r>
        <w:t xml:space="preserve">Professional</w:t>
      </w:r>
      <w:r>
        <w:t xml:space="preserve"> </w:t>
      </w:r>
      <w:r>
        <w:t xml:space="preserve">Integration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South</w:t>
      </w:r>
      <w:r>
        <w:t xml:space="preserve"> </w:t>
      </w:r>
      <w:r>
        <w:t xml:space="preserve">Korea</w:t>
      </w:r>
      <w:r>
        <w:t xml:space="preserve"> </w:t>
      </w:r>
      <w:r>
        <w:t xml:space="preserve">Seoul</w:t>
      </w:r>
    </w:p>
    <w:bookmarkStart w:id="27" w:name="X01d433282ae2809d41f8275b19a917a9adb91f3"/>
    <w:p>
      <w:pPr>
        <w:pStyle w:val="Heading1"/>
      </w:pPr>
      <w:r>
        <w:t xml:space="preserve">Laboratory Report on Academic Integration and Operational Dynamics</w:t>
      </w:r>
    </w:p>
    <w:p>
      <w:pPr>
        <w:pStyle w:val="FirstParagraph"/>
      </w:pPr>
      <w:r>
        <w:rPr>
          <w:bCs/>
          <w:b/>
        </w:rPr>
        <w:t xml:space="preserve">A Comprehensive Analysis of the Professor’s Role in South Korea Seoul</w:t>
      </w:r>
    </w:p>
    <w:bookmarkStart w:id="20" w:name="abstract"/>
    <w:p>
      <w:pPr>
        <w:pStyle w:val="Heading2"/>
      </w:pPr>
      <w:r>
        <w:t xml:space="preserve">Abstract</w:t>
      </w:r>
    </w:p>
    <w:p>
      <w:pPr>
        <w:pStyle w:val="FirstParagraph"/>
      </w:pPr>
      <w:r>
        <w:t xml:space="preserve">This document serves as a comprehensive Lab Report detailing the operational, academic, and sociological dynamics surrounding a distinguished Professor operating within the rigorous academic environment of South Korea Seoul. As global higher education continues to become increasingly interconnected, understanding the specific nuances of conducting research and teaching in East Asia is paramount. This report examines the unique challenges and opportunities faced by faculty members in this bustling metropolis. By analyzing institutional structures, cultural expectations, and research infrastructure available in</w:t>
      </w:r>
      <w:r>
        <w:t xml:space="preserve"> </w:t>
      </w:r>
      <w:r>
        <w:rPr>
          <w:bCs/>
          <w:b/>
        </w:rPr>
        <w:t xml:space="preserve">South Korea Seoul</w:t>
      </w:r>
      <w:r>
        <w:t xml:space="preserve">, this paper aims to provide a holistic view of how a</w:t>
      </w:r>
      <w:r>
        <w:t xml:space="preserve"> </w:t>
      </w:r>
      <w:r>
        <w:rPr>
          <w:bCs/>
          <w:b/>
        </w:rPr>
        <w:t xml:space="preserve">Professor</w:t>
      </w:r>
      <w:r>
        <w:t xml:space="preserve"> </w:t>
      </w:r>
      <w:r>
        <w:t xml:space="preserve">can effectively navigate their role. The findings suggest that successful integration requires not only academic excellence but also a deep appreciation for the hierarchical and collaborative nature of Korean academia.</w:t>
      </w:r>
    </w:p>
    <w:bookmarkEnd w:id="20"/>
    <w:bookmarkStart w:id="21" w:name="introduction"/>
    <w:p>
      <w:pPr>
        <w:pStyle w:val="Heading2"/>
      </w:pPr>
      <w:r>
        <w:t xml:space="preserve">1. Introduction</w:t>
      </w:r>
    </w:p>
    <w:p>
      <w:pPr>
        <w:pStyle w:val="FirstParagraph"/>
      </w:pPr>
      <w:r>
        <w:t xml:space="preserve">The primary objective of this laboratory report is to document the multifaceted responsibilities and environmental conditions affecting a</w:t>
      </w:r>
      <w:r>
        <w:t xml:space="preserve"> </w:t>
      </w:r>
      <w:r>
        <w:rPr>
          <w:bCs/>
          <w:b/>
        </w:rPr>
        <w:t xml:space="preserve">Professor</w:t>
      </w:r>
      <w:r>
        <w:t xml:space="preserve"> </w:t>
      </w:r>
      <w:r>
        <w:t xml:space="preserve">situated in one of the world’s most technologically advanced academic hubs:</w:t>
      </w:r>
      <w:r>
        <w:t xml:space="preserve"> </w:t>
      </w:r>
      <w:r>
        <w:rPr>
          <w:bCs/>
          <w:b/>
        </w:rPr>
        <w:t xml:space="preserve">South Korea Seoul</w:t>
      </w:r>
      <w:r>
        <w:t xml:space="preserve">. Seoul, as the capital city, hosts some of South Korea’s most prestigious universities, including Seoul National University (SNU), Yonsei University, and Korea Advanced Institute of Science and Technology (KAIST) satellite campuses. These institutions are characterized by intense competition for funding, high publication standards in international journals such as Nature or Science, and a student body that is highly motivated yet demanding.</w:t>
      </w:r>
      <w:r>
        <w:br/>
      </w:r>
      <w:r>
        <w:br/>
      </w:r>
      <w:r>
        <w:t xml:space="preserve">For the foreign or domestic</w:t>
      </w:r>
      <w:r>
        <w:t xml:space="preserve"> </w:t>
      </w:r>
      <w:r>
        <w:rPr>
          <w:bCs/>
          <w:b/>
        </w:rPr>
        <w:t xml:space="preserve">Professor</w:t>
      </w:r>
      <w:r>
        <w:t xml:space="preserve">, the transition into this ecosystem involves more than just transferring classroom materials. It requires an adaptation to a distinct academic culture rooted in Confucian values, where respect for seniority and hierarchy plays a significant role in daily interactions. This report outlines these cultural and structural elements, providing a framework for understanding how research initiatives are funded, how teaching methodologies must be adapted to local expectations, and how administrative duties differ from Western counterparts. The context of</w:t>
      </w:r>
      <w:r>
        <w:t xml:space="preserve"> </w:t>
      </w:r>
      <w:r>
        <w:rPr>
          <w:bCs/>
          <w:b/>
        </w:rPr>
        <w:t xml:space="preserve">South Korea Seoul</w:t>
      </w:r>
      <w:r>
        <w:t xml:space="preserve"> </w:t>
      </w:r>
      <w:r>
        <w:t xml:space="preserve">provides a unique laboratory for observing high-efficiency academic management within a rapid economic development setting.</w:t>
      </w:r>
    </w:p>
    <w:bookmarkEnd w:id="21"/>
    <w:bookmarkStart w:id="22" w:name="X02de042ba826f30ef2ce08e1d4ef03413634815"/>
    <w:p>
      <w:pPr>
        <w:pStyle w:val="Heading2"/>
      </w:pPr>
      <w:r>
        <w:t xml:space="preserve">2. Institutional Framework and Research Infrastructure</w:t>
      </w:r>
    </w:p>
    <w:p>
      <w:pPr>
        <w:pStyle w:val="FirstParagraph"/>
      </w:pPr>
      <w:r>
        <w:t xml:space="preserve">The infrastructure supporting the work of a</w:t>
      </w:r>
      <w:r>
        <w:t xml:space="preserve"> </w:t>
      </w:r>
      <w:r>
        <w:rPr>
          <w:bCs/>
          <w:b/>
        </w:rPr>
        <w:t xml:space="preserve">Professor</w:t>
      </w:r>
      <w:r>
        <w:br/>
      </w:r>
      <w:r>
        <w:br/>
      </w:r>
      <w:r>
        <w:t xml:space="preserve">In this section, we analyze the physical and digital resources available in</w:t>
      </w:r>
      <w:r>
        <w:t xml:space="preserve"> </w:t>
      </w:r>
      <w:r>
        <w:rPr>
          <w:bCs/>
          <w:b/>
        </w:rPr>
        <w:t xml:space="preserve">South Korea Seoul</w:t>
      </w:r>
      <w:r>
        <w:t xml:space="preserve">. Unlike many Western institutions where faculty members may operate with significant autonomy regarding lab space and equipment procurement, Korean universities often operate under a centralized grant management system. The National Research Foundation of Korea (NRF) is a primary body responsible for distributing research funds. Consequently, the</w:t>
      </w:r>
      <w:r>
        <w:t xml:space="preserve"> </w:t>
      </w:r>
      <w:r>
        <w:rPr>
          <w:bCs/>
          <w:b/>
        </w:rPr>
        <w:t xml:space="preserve">Professor</w:t>
      </w:r>
      <w:r>
        <w:t xml:space="preserve"> </w:t>
      </w:r>
      <w:r>
        <w:t xml:space="preserve">must possess strong administrative skills to navigate these bureaucratic channels effectively.</w:t>
      </w:r>
      <w:r>
        <w:br/>
      </w:r>
      <w:r>
        <w:br/>
      </w:r>
      <w:r>
        <w:t xml:space="preserve">Furthermore, the technological landscape in Seoul is unparalleled. High-speed internet connectivity and state-of-the-art laboratory facilities are standard across major universities in</w:t>
      </w:r>
      <w:r>
        <w:t xml:space="preserve"> </w:t>
      </w:r>
      <w:r>
        <w:rPr>
          <w:bCs/>
          <w:b/>
        </w:rPr>
        <w:t xml:space="preserve">South Korea Seoul</w:t>
      </w:r>
      <w:r>
        <w:t xml:space="preserve">. This allows for cutting-edge research in fields such as semiconductor physics, biotechnology, and artificial intelligence. However, this high-tech environment also demands rigorous data management protocols. The</w:t>
      </w:r>
      <w:r>
        <w:t xml:space="preserve"> </w:t>
      </w:r>
      <w:r>
        <w:rPr>
          <w:bCs/>
          <w:b/>
        </w:rPr>
        <w:t xml:space="preserve">Professor</w:t>
      </w:r>
      <w:r>
        <w:t xml:space="preserve"> </w:t>
      </w:r>
      <w:r>
        <w:t xml:space="preserve">is expected to oversee large teams of graduate students who are technically proficient but may require guidance on interdisciplinary collaboration methods that are less common in traditional siloed research structures.</w:t>
      </w:r>
    </w:p>
    <w:bookmarkEnd w:id="22"/>
    <w:bookmarkStart w:id="23" w:name="X08a545b50c08cb04a12f5bba6506e811fee4745"/>
    <w:p>
      <w:pPr>
        <w:pStyle w:val="Heading2"/>
      </w:pPr>
      <w:r>
        <w:t xml:space="preserve">3. Pedagogical Challenges and Cultural Nuances</w:t>
      </w:r>
    </w:p>
    <w:p>
      <w:pPr>
        <w:pStyle w:val="FirstParagraph"/>
      </w:pPr>
      <w:r>
        <w:t xml:space="preserve">Teaching methodologies for a</w:t>
      </w:r>
      <w:r>
        <w:t xml:space="preserve"> </w:t>
      </w:r>
      <w:r>
        <w:rPr>
          <w:bCs/>
          <w:b/>
        </w:rPr>
        <w:t xml:space="preserve">Professor</w:t>
      </w:r>
      <w:r>
        <w:br/>
      </w:r>
      <w:r>
        <w:br/>
      </w:r>
      <w:r>
        <w:t xml:space="preserve">The role of the educator in Korea is deeply influenced by cultural norms. In many Western contexts, classroom interaction is often informal and debate-driven. In contrast, classrooms in</w:t>
      </w:r>
      <w:r>
        <w:t xml:space="preserve"> </w:t>
      </w:r>
      <w:r>
        <w:rPr>
          <w:bCs/>
          <w:b/>
        </w:rPr>
        <w:t xml:space="preserve">South Korea Seoul</w:t>
      </w:r>
      <w:r>
        <w:t xml:space="preserve"> </w:t>
      </w:r>
      <w:r>
        <w:t xml:space="preserve">tend to be more formal, with students showing profound respect for the authority of the instructor. This presents a specific challenge for a</w:t>
      </w:r>
      <w:r>
        <w:t xml:space="preserve"> </w:t>
      </w:r>
      <w:r>
        <w:rPr>
          <w:bCs/>
          <w:b/>
        </w:rPr>
        <w:t xml:space="preserve">Professor</w:t>
      </w:r>
      <w:r>
        <w:br/>
      </w:r>
      <w:r>
        <w:br/>
      </w:r>
      <w:r>
        <w:t xml:space="preserve">To succeed, the</w:t>
      </w:r>
      <w:r>
        <w:t xml:space="preserve"> </w:t>
      </w:r>
      <w:r>
        <w:rPr>
          <w:bCs/>
          <w:b/>
        </w:rPr>
        <w:t xml:space="preserve">Professor</w:t>
      </w:r>
      <w:r>
        <w:br/>
      </w:r>
      <w:r>
        <w:br/>
      </w:r>
      <w:r>
        <w:t xml:space="preserve">Additionally language barriers can pose significant hurdles. While many graduate programs in</w:t>
      </w:r>
    </w:p>
    <w:p>
      <w:pPr>
        <w:pStyle w:val="BodyText"/>
      </w:pPr>
      <w:r>
        <w:t xml:space="preserve">South Korea Seoul are conducted in English, undergraduate courses often require Korean proficiency for effective administration and student counseling. The</w:t>
      </w:r>
    </w:p>
    <w:p>
      <w:pPr>
        <w:pStyle w:val="BodyText"/>
      </w:pPr>
      <w:r>
        <w:t xml:space="preserve">Professor must therefore invest time in learning basic Korean etiquette and language to build rapport with staff and students alike.</w:t>
      </w:r>
    </w:p>
    <w:bookmarkEnd w:id="23"/>
    <w:bookmarkStart w:id="24" w:name="X95ef5a2285810f21c4cbc55483d387bc632471c"/>
    <w:p>
      <w:pPr>
        <w:pStyle w:val="Heading2"/>
      </w:pPr>
      <w:r>
        <w:t xml:space="preserve">4. Administrative Burdens and Social Expectations</w:t>
      </w:r>
    </w:p>
    <w:p>
      <w:pPr>
        <w:pStyle w:val="FirstParagraph"/>
      </w:pPr>
      <w:r>
        <w:t xml:space="preserve">Beyond teaching and research, a significant portion of a</w:t>
      </w:r>
      <w:r>
        <w:t xml:space="preserve"> </w:t>
      </w:r>
      <w:r>
        <w:rPr>
          <w:bCs/>
          <w:b/>
        </w:rPr>
        <w:t xml:space="preserve">Professor’s</w:t>
      </w:r>
      <w:r>
        <w:br/>
      </w:r>
      <w:r>
        <w:br/>
      </w:r>
      <w:r>
        <w:t xml:space="preserve">In the context of</w:t>
      </w:r>
      <w:r>
        <w:t xml:space="preserve"> </w:t>
      </w:r>
      <w:r>
        <w:t xml:space="preserve">South Korea Seoul</w:t>
      </w:r>
      <w:r>
        <w:t xml:space="preserve">, social dynamics extend beyond the office hours. The culture of *Hoefler* (networking) is prevalent among academics. Building relationships with peers, industry partners, and government officials is essential for securing future grants and collaborative projects. A</w:t>
      </w:r>
      <w:r>
        <w:t xml:space="preserve"> </w:t>
      </w:r>
      <w:r>
        <w:rPr>
          <w:bCs/>
          <w:b/>
        </w:rPr>
        <w:t xml:space="preserve">Professor</w:t>
      </w:r>
      <w:r>
        <w:br/>
      </w:r>
      <w:r>
        <w:br/>
      </w:r>
      <w:r>
        <w:t xml:space="preserve">Furthermore, the work-life balance in this high-pressure environment can be challenging. The expectation to remain accessible to students and colleagues often blurs the lines between professional duty and personal time. Understanding these implicit expectations is crucial for mental health maintenance and long-term career sustainability in</w:t>
      </w:r>
      <w:r>
        <w:t xml:space="preserve"> </w:t>
      </w:r>
      <w:r>
        <w:t xml:space="preserve">South Korea Seoul</w:t>
      </w:r>
      <w:r>
        <w:t xml:space="preserve">.</w:t>
      </w:r>
    </w:p>
    <w:bookmarkEnd w:id="24"/>
    <w:bookmarkStart w:id="25" w:name="Xfd532339ce31793ffafe889a319de911935d5fc"/>
    <w:p>
      <w:pPr>
        <w:pStyle w:val="Heading2"/>
      </w:pPr>
      <w:r>
        <w:t xml:space="preserve">5. Strategic Recommendations for the Professor</w:t>
      </w:r>
    </w:p>
    <w:p>
      <w:pPr>
        <w:pStyle w:val="FirstParagraph"/>
      </w:pPr>
      <w:r>
        <w:t xml:space="preserve">Based on the analysis conducted in this Lab Report, several strategic recommendations are proposed for any incoming or current academic staff member:</w:t>
      </w:r>
      <w:r>
        <w:br/>
      </w:r>
      <w:r>
        <w:br/>
      </w:r>
      <w:r>
        <w:t xml:space="preserve">1. **Cultural Immersion:** The</w:t>
      </w:r>
      <w:r>
        <w:t xml:space="preserve"> </w:t>
      </w:r>
      <w:r>
        <w:rPr>
          <w:bCs/>
          <w:b/>
        </w:rPr>
        <w:t xml:space="preserve">Professor</w:t>
      </w:r>
      <w:r>
        <w:t xml:space="preserve">South Korea Seoul</w:t>
      </w:r>
      <w:r>
        <w:t xml:space="preserve">. Participating in local cultural events and understanding non-verbal communication cues will enhance professional relationships.</w:t>
      </w:r>
      <w:r>
        <w:br/>
      </w:r>
      <w:r>
        <w:br/>
      </w:r>
      <w:r>
        <w:t xml:space="preserve">2. **Administrative Agility:** Proficiency in navigating grant applications specific to Korean funding bodies is mandatory. The</w:t>
      </w:r>
      <w:r>
        <w:t xml:space="preserve"> </w:t>
      </w:r>
      <w:r>
        <w:rPr>
          <w:bCs/>
          <w:b/>
        </w:rPr>
        <w:t xml:space="preserve">Professor</w:t>
      </w:r>
      <w:r>
        <w:t xml:space="preserve">South Korea Seoul</w:t>
      </w:r>
      <w:r>
        <w:t xml:space="preserve">.</w:t>
      </w:r>
      <w:r>
        <w:br/>
      </w:r>
      <w:r>
        <w:br/>
      </w:r>
      <w:r>
        <w:t xml:space="preserve">3. **Interdisciplinary Collaboration:** Leveraging the dense academic cluster of Seoul, the</w:t>
      </w:r>
      <w:r>
        <w:t xml:space="preserve"> </w:t>
      </w:r>
      <w:r>
        <w:rPr>
          <w:bCs/>
          <w:b/>
        </w:rPr>
        <w:t xml:space="preserve">Professor</w:t>
      </w:r>
      <w:r>
        <w:br/>
      </w:r>
      <w:r>
        <w:br/>
      </w:r>
      <w:r>
        <w:t xml:space="preserve">4. **Mentorship Adaptation:** Adopting a mentorship style that balances authority with approachability will help in managing student teams effectively within the hierarchical structure prevalent in</w:t>
      </w:r>
      <w:r>
        <w:t xml:space="preserve"> </w:t>
      </w:r>
      <w:r>
        <w:t xml:space="preserve">South Korea Seoul</w:t>
      </w:r>
      <w:r>
        <w:t xml:space="preserve">.</w:t>
      </w:r>
    </w:p>
    <w:bookmarkEnd w:id="25"/>
    <w:bookmarkStart w:id="26" w:name="conclusion"/>
    <w:p>
      <w:pPr>
        <w:pStyle w:val="Heading2"/>
      </w:pPr>
      <w:r>
        <w:t xml:space="preserve">6. Conclusion</w:t>
      </w:r>
    </w:p>
    <w:p>
      <w:pPr>
        <w:pStyle w:val="FirstParagraph"/>
      </w:pPr>
      <w:r>
        <w:t xml:space="preserve">In conclusion, this Lab Report has elucidated the complex ecosystem in which a</w:t>
      </w:r>
      <w:r>
        <w:t xml:space="preserve"> </w:t>
      </w:r>
      <w:r>
        <w:rPr>
          <w:bCs/>
          <w:b/>
        </w:rPr>
        <w:t xml:space="preserve">Professor</w:t>
      </w:r>
      <w:r>
        <w:t xml:space="preserve">South Korea Seoul</w:t>
      </w:r>
      <w:r>
        <w:t xml:space="preserve">. It is a place of immense opportunity for high-impact research and educational innovation, but it demands a nuanced understanding of local academic traditions. The success of the</w:t>
      </w:r>
      <w:r>
        <w:t xml:space="preserve"> </w:t>
      </w:r>
      <w:r>
        <w:rPr>
          <w:bCs/>
          <w:b/>
        </w:rPr>
        <w:t xml:space="preserve">Professor</w:t>
      </w:r>
      <w:r>
        <w:t xml:space="preserve">South Korea Seoul</w:t>
      </w:r>
      <w:r>
        <w:t xml:space="preserve">.</w:t>
      </w:r>
    </w:p>
    <w:bookmarkEnd w:id="26"/>
    <w:p>
      <w:pPr>
        <w:pStyle w:val="BodyText"/>
      </w:pPr>
      <w:r>
        <w:rPr>
          <w:iCs/>
          <w:i/>
        </w:rPr>
        <w:t xml:space="preserve">This Lab Report was prepared for informational and academic review purposes regarding faculty integration strategies in South Korea Seoul.</w:t>
      </w:r>
    </w:p>
    <w:p>
      <w:pPr>
        <w:pStyle w:val="BodyText"/>
      </w:pPr>
      <w:r>
        <w:t xml:space="preserve">© 2023 Academic Review Board. All Rights Reserved.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and Professional Integration of the Professor in South Korea Seoul</dc:title>
  <dc:creator/>
  <dc:language>en</dc:language>
  <cp:keywords/>
  <dcterms:created xsi:type="dcterms:W3CDTF">2026-07-29T12:29:33Z</dcterms:created>
  <dcterms:modified xsi:type="dcterms:W3CDTF">2026-07-29T12:29:33Z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