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Evaluation</w:t>
      </w:r>
      <w:r>
        <w:t xml:space="preserve"> </w:t>
      </w:r>
      <w:r>
        <w:t xml:space="preserve">in</w:t>
      </w:r>
      <w:r>
        <w:t xml:space="preserve"> </w:t>
      </w:r>
      <w:r>
        <w:t xml:space="preserve">Turkey</w:t>
      </w:r>
      <w:r>
        <w:t xml:space="preserve"> </w:t>
      </w:r>
      <w:r>
        <w:t xml:space="preserve">Ankara</w:t>
      </w:r>
    </w:p>
    <w:bookmarkStart w:id="20" w:name="X669f4c03dfbd07d978287c99a290c18054087e1"/>
    <w:p>
      <w:pPr>
        <w:pStyle w:val="Heading1"/>
      </w:pPr>
      <w:r>
        <w:t xml:space="preserve">Laboratory Report: Academic Performance and Methodology Assessment of Professor in Turkey Ankara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Comprehensive Evaluation of Pedagogical and Research Output</w:t>
      </w:r>
    </w:p>
    <w:p>
      <w:pPr>
        <w:pStyle w:val="BodyText"/>
      </w:pPr>
      <w:r>
        <w:rPr>
          <w:bCs/>
          <w:b/>
        </w:rPr>
        <w:t xml:space="preserve">Affiliation:</w:t>
      </w:r>
      <w:r>
        <w:t xml:space="preserve"> </w:t>
      </w:r>
      <w:r>
        <w:t xml:space="preserve">University Department, Turkey Ankara Region</w:t>
      </w:r>
    </w:p>
    <w:bookmarkEnd w:id="20"/>
    <w:p>
      <w:pPr>
        <w:pStyle w:val="BodyText"/>
      </w:pPr>
      <w:r>
        <w:t xml:space="preserve">2. Introduction</w:t>
      </w:r>
    </w:p>
    <w:p>
      <w:pPr>
        <w:pStyle w:val="BodyText"/>
      </w:pPr>
      <w:r>
        <w:t xml:space="preserve">The role of a Professor in contemporary higher education extends far beyond mere instruction; it encompasses mentorship, innovation, and institutional leadership. In the context of Turkey Ankara, a city that serves as the political and educational heart of the nation, these responsibilities are amplified by high expectations from both government stakeholders and international partners. This report aims to dissect the performance of our subject Professor through a series of structured evaluations conducted over a single academic semester.</w:t>
      </w:r>
      <w:r>
        <w:t xml:space="preserve"> </w:t>
      </w:r>
      <w:r>
        <w:t xml:space="preserve">The significance of this study lies in its focus on regional specificity. Turkey Ankara is not merely a geographic location but a hub for scientific research in Central Anatolia. Consequently, the Professor’s ability to navigate local constraints while maintaining global standards is critical. We define the "Lab Report" here not only as a physical document generated by students but also as an administrative instrument used to gauge institutional health. By treating the Professor’s performance as a variable in an ongoing experiment, we can identify precise interventions necessary for improvement.</w:t>
      </w:r>
    </w:p>
    <w:bookmarkStart w:id="21" w:name="methodology"/>
    <w:p>
      <w:pPr>
        <w:pStyle w:val="Heading2"/>
      </w:pPr>
      <w:r>
        <w:t xml:space="preserve">3. Methodology</w:t>
      </w:r>
    </w:p>
    <w:p>
      <w:pPr>
        <w:pStyle w:val="FirstParagraph"/>
      </w:pPr>
      <w:r>
        <w:t xml:space="preserve">To ensure the integrity of this assessment, a mixed-methods approach was employed over a period of twelve weeks. The methodology consisted of three distinct phases: observational analysis, quantitative data gathering, and qualitative feedback loops.</w:t>
      </w:r>
      <w:r>
        <w:t xml:space="preserve"> </w:t>
      </w:r>
      <w:r>
        <w:t xml:space="preserve">First, direct observation sessions were conducted in the lecture halls and laboratories situated in Turkey Ankara. Observers noted engagement levels during lectures delivered by the Professor and recorded interaction frequencies between faculty and students. Second, we analyzed quantitative metrics such as publication rates in peer-reviewed journals that explicitly mention affiliations with institutions in Turkey Ankara. This ensures that the output is directly linked to local institutional resources. Third, we distributed anonymous surveys to both undergraduate and graduate students who attended courses taught by the Professor. These surveys were designed to measure clarity of instruction, availability for office hours, and perceived value of laboratory work assigned.</w:t>
      </w:r>
    </w:p>
    <w:bookmarkEnd w:id="21"/>
    <w:bookmarkStart w:id="24" w:name="data-analysis-and-results"/>
    <w:p>
      <w:pPr>
        <w:pStyle w:val="Heading2"/>
      </w:pPr>
      <w:r>
        <w:t xml:space="preserve">4. Data Analysis and Results</w:t>
      </w:r>
    </w:p>
    <w:p>
      <w:pPr>
        <w:pStyle w:val="FirstParagraph"/>
      </w:pPr>
      <w:r>
        <w:t xml:space="preserve">The data collected reveals a complex profile of the Professor’s performance. Quantitatively, the citation index remains high, indicating that the theoretical research produced is respected globally. However, when looking at lab-specific outputs within Turkey Ankara, there is a noticeable discrepancy between theoretical proposals and practical execution.</w:t>
      </w:r>
    </w:p>
    <w:bookmarkStart w:id="22" w:name="teaching-effectiveness"/>
    <w:p>
      <w:pPr>
        <w:pStyle w:val="Heading3"/>
      </w:pPr>
      <w:r>
        <w:t xml:space="preserve">4.1 Teaching Effectiveness</w:t>
      </w:r>
    </w:p>
    <w:p>
      <w:pPr>
        <w:pStyle w:val="FirstParagraph"/>
      </w:pPr>
      <w:r>
        <w:t xml:space="preserve">Student feedback indicated that while the Professor’s lectures are intellectually stimulating, they occasionally lack practical application relevant to the local context of Turkey Ankara. For instance, case studies often referenced Western European models rather than regional examples found in Turkey Ankara. This disconnect created a barrier for students attempting to apply their learning in local internships or jobs. The "Lab Report" style of documentation submitted by students was generally poor in structure, suggesting that the Professor did not provide sufficient scaffolding on technical writing skills specific to laboratory reporting standards.</w:t>
      </w:r>
    </w:p>
    <w:bookmarkEnd w:id="22"/>
    <w:bookmarkStart w:id="23" w:name="research-output"/>
    <w:p>
      <w:pPr>
        <w:pStyle w:val="Heading3"/>
      </w:pPr>
      <w:r>
        <w:t xml:space="preserve">4.2 Research Output</w:t>
      </w:r>
    </w:p>
    <w:p>
      <w:pPr>
        <w:pStyle w:val="FirstParagraph"/>
      </w:pPr>
      <w:r>
        <w:t xml:space="preserve">In terms of research, the Professor successfully secured three major grants during this period, all of which cited Turkey Ankara as a primary site for data collection. However, the translation of these funds into tangible lab infrastructure improvements was minimal. The equipment available to students in Turkey Ankara often lags behind international standards due to bureaucratic delays which the Professor acknowledged but failed to mitigate proactively.</w:t>
      </w:r>
    </w:p>
    <w:p>
      <w:pPr>
        <w:pStyle w:val="BodyText"/>
      </w:pPr>
      <w:r>
        <w:t xml:space="preserve">4.3 Administrative Integration</w:t>
      </w:r>
    </w:p>
    <w:p>
      <w:pPr>
        <w:pStyle w:val="BodyText"/>
      </w:pPr>
      <w:r>
        <w:t xml:space="preserve">The integration of the Professor into the broader academic community in Turkey Ankara shows moderate success. Participation in regional seminars was high, yet internal collaboration with other departments remained siloed. This isolation limits the cross-pollination of ideas that is essential for a thriving university environment in Turkey Ankara.</w:t>
      </w:r>
    </w:p>
    <w:bookmarkEnd w:id="23"/>
    <w:bookmarkEnd w:id="24"/>
    <w:bookmarkStart w:id="25" w:name="discussion"/>
    <w:p>
      <w:pPr>
        <w:pStyle w:val="Heading2"/>
      </w:pPr>
      <w:r>
        <w:t xml:space="preserve">5. Discussion</w:t>
      </w:r>
    </w:p>
    <w:p>
      <w:pPr>
        <w:pStyle w:val="FirstParagraph"/>
      </w:pPr>
      <w:r>
        <w:t xml:space="preserve">The results of this evaluation highlight a critical divergence between global academic prestige and local educational relevance. The Professor operates effectively on an international stage but struggles to adapt pedagogical strategies to the specific needs of students in Turkey Ankara. In a region like Turkey Ankara, where language barriers and cultural nuances play a significant role in education, the failure to localize content is a notable deficit.</w:t>
      </w:r>
      <w:r>
        <w:t xml:space="preserve"> </w:t>
      </w:r>
      <w:r>
        <w:t xml:space="preserve">Furthermore, the concept of the "Lab Report" as an educational tool is underutilized. Instead of using reports as learning opportunities for scientific communication, they are treated merely as compliance exercises. This approach does not foster critical thinking or technical proficiency among students in Turkey Ankara. The Professor’s reluctance to implement standardized rubrics for these reports has led to inconsistent grading and unclear expectations, a finding that was corroborated by high variance in student self-assessments of their own performance.</w:t>
      </w:r>
      <w:r>
        <w:t xml:space="preserve"> </w:t>
      </w:r>
      <w:r>
        <w:t xml:space="preserve">It is also important to consider the resource constraints inherent to operating in Turkey Ankara. While funding issues are external, the Professor’s management of available resources reflects a lack of strategic planning. Better utilization of existing lab facilities could offset some hardware deficiencies, but this requires a shift in mindset from purely theoretical focus to practical problem-solving within the Turkish context.</w:t>
      </w:r>
    </w:p>
    <w:bookmarkEnd w:id="25"/>
    <w:bookmarkStart w:id="26" w:name="recommendations"/>
    <w:p>
      <w:pPr>
        <w:pStyle w:val="Heading2"/>
      </w:pPr>
      <w:r>
        <w:t xml:space="preserve">6. Recommendations</w:t>
      </w:r>
    </w:p>
    <w:p>
      <w:pPr>
        <w:pStyle w:val="FirstParagraph"/>
      </w:pPr>
      <w:r>
        <w:t xml:space="preserve">Based on the findings, we propose three key recommendations for the Professor:</w:t>
      </w:r>
      <w:r>
        <w:t xml:space="preserve"> </w:t>
      </w:r>
      <w:r>
        <w:t xml:space="preserve">1. **Curriculum Localization:** Develop course materials that specifically incorporate case studies and data from Turkey Ankara. This will make learning more relevant and engaging for students who intend to work locally after graduation in Turkey Ankara.</w:t>
      </w:r>
      <w:r>
        <w:t xml:space="preserve"> </w:t>
      </w:r>
      <w:r>
        <w:t xml:space="preserve">2. **Enhanced Lab Report Training:** Implement mandatory workshops on scientific writing focused specifically on the "Lab Report" format. These sessions should be integrated into the first month of each semester to ensure early adoption of best practices by students in Turkey Ankara.</w:t>
      </w:r>
      <w:r>
        <w:t xml:space="preserve"> </w:t>
      </w:r>
      <w:r>
        <w:t xml:space="preserve">3. **Regional Collaboration Initiative:** Actively seek partnerships with other universities and research centers in Turkey Ankara to share resources and co-author papers that highlight regional challenges and solutions. This will strengthen the Professor’s role as a leader in the academic community of Turkey Ankara.</w:t>
      </w:r>
    </w:p>
    <w:bookmarkEnd w:id="26"/>
    <w:bookmarkStart w:id="27" w:name="conclusion"/>
    <w:p>
      <w:pPr>
        <w:pStyle w:val="Heading2"/>
      </w:pPr>
      <w:r>
        <w:t xml:space="preserve">7. Conclusion</w:t>
      </w:r>
    </w:p>
    <w:p>
      <w:pPr>
        <w:pStyle w:val="FirstParagraph"/>
      </w:pPr>
      <w:r>
        <w:t xml:space="preserve">In conclusion, this Lab Report provides a detailed snapshot of the Professor’s current standing within the academic landscape of Turkey Ankara. While there are significant strengths in theoretical research and grant acquisition, there is an urgent need to improve teaching localization and administrative resource management. By addressing these gaps, the Professor can better serve the students and institutions located in Turkey Ankara, ensuring that the educational output matches global standards while remaining deeply rooted in local realities. Future evaluations should monitor progress against these specific benchmarks to ensure sustained improvement in both pedagogy and practical application within Turkey Ankara.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Evaluation in Turkey Ankara</dc:title>
  <dc:creator/>
  <dc:language>en</dc:language>
  <cp:keywords/>
  <dcterms:created xsi:type="dcterms:W3CDTF">2026-07-29T09:46:24Z</dcterms:created>
  <dcterms:modified xsi:type="dcterms:W3CDTF">2026-07-29T09:46:24Z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