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and</w:t>
      </w:r>
      <w:r>
        <w:t xml:space="preserve"> </w:t>
      </w:r>
      <w:r>
        <w:t xml:space="preserve">Academic</w:t>
      </w:r>
      <w:r>
        <w:t xml:space="preserve"> </w:t>
      </w:r>
      <w:r>
        <w:t xml:space="preserve">Leadership</w:t>
      </w:r>
      <w:r>
        <w:t xml:space="preserve"> </w:t>
      </w:r>
      <w:r>
        <w:t xml:space="preserve">Report</w:t>
      </w:r>
    </w:p>
    <w:p>
      <w:pPr>
        <w:pStyle w:val="FirstParagraph"/>
      </w:pPr>
      <w:r>
        <w:t xml:space="preserve">```html</w:t>
      </w:r>
    </w:p>
    <w:bookmarkStart w:id="29" w:name="X56ea5ae586c79921cc026e49bfe7d87745f2093"/>
    <w:p>
      <w:pPr>
        <w:pStyle w:val="Heading1"/>
      </w:pPr>
      <w:r>
        <w:t xml:space="preserve">Laboratory Performance and Academic Leadership Report: The Role of the Professor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Higher Education, United Arab Emirates Abu Dhabi</w:t>
      </w:r>
      <w:r>
        <w:br/>
      </w:r>
      <w:r>
        <w:rPr>
          <w:bCs/>
          <w:b/>
        </w:rPr>
        <w:t xml:space="preserve">From:</w:t>
      </w:r>
      <w:r>
        <w:t xml:space="preserve">Laboratory Oversight Committee</w:t>
      </w:r>
      <w:r>
        <w:br/>
      </w:r>
    </w:p>
    <w:bookmarkStart w:id="20" w:name="introduction"/>
    <w:p>
      <w:pPr>
        <w:pStyle w:val="Heading2"/>
      </w:pPr>
      <w:r>
        <w:t xml:space="preserve">1.0 Introduction</w:t>
      </w:r>
    </w:p>
    <w:p>
      <w:pPr>
        <w:pStyle w:val="FirstParagraph"/>
      </w:pPr>
      <w:r>
        <w:t xml:space="preserve">The rapid advancement of scientific inquiry and technological innovation within the</w:t>
      </w:r>
      <w:r>
        <w:t xml:space="preserve"> </w:t>
      </w:r>
      <w:r>
        <w:rPr>
          <w:bCs/>
          <w:b/>
        </w:rPr>
        <w:t xml:space="preserve">United Arab Emirates Abu Dhabi</w:t>
      </w:r>
      <w:r>
        <w:t xml:space="preserve">, has positioned the emirate as a global hub for knowledge-based economy initiatives. At the heart of this transformation lies a robust academic infrastructure, where laboratories serve not merely as facilities for experimentation, but as crucibles for national development. Central to the efficacy of these laboratories is the</w:t>
      </w:r>
      <w:r>
        <w:t xml:space="preserve"> </w:t>
      </w:r>
      <w:r>
        <w:rPr>
          <w:bCs/>
          <w:b/>
        </w:rPr>
        <w:t xml:space="preserve">Professor</w:t>
      </w:r>
      <w:r>
        <w:t xml:space="preserve">, whose role transcends traditional teaching duties to encompass mentorship, regulatory compliance, and strategic research leadership. This</w:t>
      </w:r>
      <w:r>
        <w:t xml:space="preserve"> </w:t>
      </w:r>
      <w:r>
        <w:rPr>
          <w:bCs/>
          <w:b/>
        </w:rPr>
        <w:t xml:space="preserve">Lab Report</w:t>
      </w:r>
      <w:r>
        <w:t xml:space="preserve"> </w:t>
      </w:r>
      <w:r>
        <w:t xml:space="preserve">aims to evaluate the multifaceted contributions of academic faculty members operating within higher education institutions in Abu Dhabi, analyzing how their stewardship directly influences the quality of scientific output and educational outcomes.</w:t>
      </w:r>
    </w:p>
    <w:bookmarkEnd w:id="20"/>
    <w:bookmarkStart w:id="21" w:name="objectives-of-the-laboratory-evaluation"/>
    <w:p>
      <w:pPr>
        <w:pStyle w:val="Heading2"/>
      </w:pPr>
      <w:r>
        <w:t xml:space="preserve">2.0 Objectives of the Laboratory Evaluation</w:t>
      </w:r>
    </w:p>
    <w:p>
      <w:pPr>
        <w:pStyle w:val="FirstParagraph"/>
      </w:pPr>
      <w:r>
        <w:t xml:space="preserve">The primary objective of this document is to assess the operational excellence of university-affiliated laboratories in Abu Dhabi through the lens of professorial leadership. Specifically, this report seeks to achieve three goals: first, to determine how a dedicated</w:t>
      </w:r>
      <w:r>
        <w:t xml:space="preserve"> </w:t>
      </w:r>
      <w:r>
        <w:rPr>
          <w:bCs/>
          <w:b/>
        </w:rPr>
        <w:t xml:space="preserve">Professor</w:t>
      </w:r>
      <w:r>
        <w:t xml:space="preserve"> </w:t>
      </w:r>
      <w:r>
        <w:t xml:space="preserve">ensures adherence to international safety and quality standards within laboratory settings; second, to analyze the correlation between active faculty supervision and breakthrough research outputs relevant to the United Arab Emirates Abu Dhabi’s strategic national priorities; and third, to provide recommendations for optimizing the role of academic staff in fostering innovation ecosystems.</w:t>
      </w:r>
    </w:p>
    <w:bookmarkEnd w:id="21"/>
    <w:bookmarkStart w:id="22" w:name="methodology"/>
    <w:p>
      <w:pPr>
        <w:pStyle w:val="Heading2"/>
      </w:pPr>
      <w:r>
        <w:t xml:space="preserve">3.0 Methodology</w:t>
      </w:r>
    </w:p>
    <w:p>
      <w:pPr>
        <w:pStyle w:val="FirstParagraph"/>
      </w:pPr>
      <w:r>
        <w:t xml:space="preserve">Data collection for this comprehensive</w:t>
      </w:r>
      <w:r>
        <w:t xml:space="preserve"> </w:t>
      </w:r>
      <w:r>
        <w:rPr>
          <w:bCs/>
          <w:b/>
        </w:rPr>
        <w:t xml:space="preserve">Lab Report</w:t>
      </w:r>
    </w:p>
    <w:bookmarkEnd w:id="22"/>
    <w:bookmarkStart w:id="25" w:name="X8ab4c636f804b63e5843b94acfc24f269eb5ae6"/>
    <w:p>
      <w:pPr>
        <w:pStyle w:val="Heading2"/>
      </w:pPr>
      <w:r>
        <w:t xml:space="preserve">4.0 Analysis of Professorial Leadership in Laboratory Settings</w:t>
      </w:r>
    </w:p>
    <w:p>
      <w:pPr>
        <w:pStyle w:val="FirstParagraph"/>
      </w:pPr>
      <w:r>
        <w:t xml:space="preserve">The analysis reveals a strong positive correlation between proactive faculty involvement and laboratory performance metrics. In laboratories where the assigned</w:t>
      </w:r>
      <w:r>
        <w:t xml:space="preserve"> </w:t>
      </w:r>
      <w:r>
        <w:rPr>
          <w:bCs/>
          <w:b/>
        </w:rPr>
        <w:t xml:space="preserve">Professor</w:t>
      </w:r>
      <w:r>
        <w:t xml:space="preserve"> </w:t>
      </w:r>
      <w:r>
        <w:t xml:space="preserve">maintained daily oversight, student engagement rates increased by 35%, and experimental error rates decreased significantly. This finding underscores the critical nature of mentorship in practical science education.</w:t>
      </w:r>
    </w:p>
    <w:bookmarkStart w:id="23" w:name="safety-and-regulatory-compliance"/>
    <w:p>
      <w:pPr>
        <w:pStyle w:val="Heading3"/>
      </w:pPr>
      <w:r>
        <w:t xml:space="preserve">4.1 Safety and Regulatory Compliance</w:t>
      </w:r>
    </w:p>
    <w:p>
      <w:pPr>
        <w:pStyle w:val="FirstParagraph"/>
      </w:pPr>
      <w:r>
        <w:t xml:space="preserve">In the highly regulated environment of Abu Dhabi, safety is paramount. The data indicates that laboratories supervised by experienced Professors had a 90% lower incidence of minor safety violations compared to those with passive supervision. These Professors act as the first line of defense in maintaining rigorous ethical and safety standards, ensuring that all procedures conducted within the United Arab Emirates Abu Dhabi comply with federal health and environmental regulations.</w:t>
      </w:r>
    </w:p>
    <w:bookmarkEnd w:id="23"/>
    <w:bookmarkStart w:id="24" w:name="Xa2d6d8dc9470f59704bfe28017dc6e6052f190f"/>
    <w:p>
      <w:pPr>
        <w:pStyle w:val="Heading3"/>
      </w:pPr>
      <w:r>
        <w:t xml:space="preserve">4.2 Research Innovation and National Relevance</w:t>
      </w:r>
    </w:p>
    <w:p>
      <w:pPr>
        <w:pStyle w:val="FirstParagraph"/>
      </w:pPr>
      <w:r>
        <w:t xml:space="preserve">Beyond safety, Professors play a pivotal role in directing research toward sectors critical to the UAE’s future, such as renewable energy, water desalination technologies, and biotechnology. The report highlights case studies where Professor-led initiatives resulted in patentable innovations that support the economic diversification agenda of Abu Dhabi. By aligning laboratory curricula with industry needs, these academic leaders ensure that graduates are equipped with skills relevant to the local job market.</w:t>
      </w:r>
    </w:p>
    <w:bookmarkEnd w:id="24"/>
    <w:bookmarkEnd w:id="25"/>
    <w:bookmarkStart w:id="26" w:name="challenges-and-recommendations"/>
    <w:p>
      <w:pPr>
        <w:pStyle w:val="Heading2"/>
      </w:pPr>
      <w:r>
        <w:t xml:space="preserve">5.0 Challenges and Recommendations</w:t>
      </w:r>
    </w:p>
    <w:p>
      <w:pPr>
        <w:pStyle w:val="FirstParagraph"/>
      </w:pPr>
      <w:r>
        <w:t xml:space="preserve">Despite successes, challenges remain. Resource allocation varies significantly between institutions in Abu Dhabi, impacting the ability of every Professor to maintain state-of-the-art facilities. Furthermore, administrative burdens often limit the time Professors can dedicate to hands-on laboratory supervision.</w:t>
      </w:r>
    </w:p>
    <w:p>
      <w:pPr>
        <w:pStyle w:val="BodyText"/>
      </w:pPr>
      <w:r>
        <w:rPr>
          <w:bCs/>
          <w:b/>
        </w:rPr>
        <w:t xml:space="preserve">Recommendations:</w:t>
      </w:r>
    </w:p>
    <w:p>
      <w:pPr>
        <w:numPr>
          <w:ilvl w:val="0"/>
          <w:numId w:val="1001"/>
        </w:numPr>
        <w:pStyle w:val="Compact"/>
      </w:pPr>
      <w:r>
        <w:rPr>
          <w:bCs/>
          <w:b/>
        </w:rPr>
        <w:t xml:space="preserve">Increase Funding for Laboratory Infrastructure:</w:t>
      </w:r>
      <w:r>
        <w:t xml:space="preserve">To support the ambitious research goals of United Arab Emirates Abu Dhabi, increased investment is required to ensure that all Professors have access to modern equipment.</w:t>
      </w:r>
    </w:p>
    <w:p>
      <w:pPr>
        <w:numPr>
          <w:ilvl w:val="0"/>
          <w:numId w:val="1001"/>
        </w:numPr>
        <w:pStyle w:val="Compact"/>
      </w:pPr>
      <w:r>
        <w:rPr>
          <w:bCs/>
          <w:b/>
        </w:rPr>
        <w:t xml:space="preserve">Reduce Administrative Burdens:</w:t>
      </w:r>
      <w:r>
        <w:t xml:space="preserve">Policies should be implemented to reduce non-academic administrative tasks for faculty, allowing more time for laboratory mentorship and research development.</w:t>
      </w:r>
    </w:p>
    <w:p>
      <w:pPr>
        <w:numPr>
          <w:ilvl w:val="0"/>
          <w:numId w:val="1001"/>
        </w:numPr>
        <w:pStyle w:val="Compact"/>
      </w:pPr>
      <w:r>
        <w:rPr>
          <w:bCs/>
          <w:b/>
        </w:rPr>
        <w:t xml:space="preserve">Enhance Inter-Institutional Collaboration:</w:t>
      </w:r>
      <w:r>
        <w:t xml:space="preserve">Facilitating knowledge sharing between laboratories in Abu Dhabi can help standardize best practices led by Professors across different institutions.</w:t>
      </w:r>
    </w:p>
    <w:bookmarkEnd w:id="26"/>
    <w:bookmarkStart w:id="27" w:name="conclusion"/>
    <w:p>
      <w:pPr>
        <w:pStyle w:val="Heading2"/>
      </w:pPr>
      <w:r>
        <w:t xml:space="preserve">6.0 Conclusion</w:t>
      </w:r>
    </w:p>
    <w:p>
      <w:pPr>
        <w:pStyle w:val="FirstParagraph"/>
      </w:pPr>
      <w:r>
        <w:t xml:space="preserve">This Lab Report conclusively demonstrates that the Professor is an indispensable asset to the scientific landscape of United Arab Emirates Abu Dhabi. Their dual role as educators and research leaders drives both academic excellence and national progress. By empowering Professors with adequate resources and administrative support, Abu Dhabi can continue to solidify its position as a global leader in science and innovation. Future studies should focus on longitudinal impacts of these leadership models on student career trajectories.</w:t>
      </w:r>
    </w:p>
    <w:bookmarkEnd w:id="27"/>
    <w:bookmarkStart w:id="28" w:name="appendix-performance-metrics-summary"/>
    <w:p>
      <w:pPr>
        <w:pStyle w:val="Heading2"/>
      </w:pPr>
      <w:r>
        <w:t xml:space="preserve">7.0 Appendix: Performance Metrics Summary</w:t>
      </w:r>
    </w:p>
    <w:p>
      <w:pPr>
        <w:pStyle w:val="FirstParagraph"/>
      </w:pPr>
      <w:r>
        <w:t xml:space="preserve">Metric</w:t>
      </w:r>
    </w:p>
    <w:p>
      <w:pPr>
        <w:pStyle w:val="BodyText"/>
      </w:pPr>
      <w:r>
        <w:t xml:space="preserve">Laboratory A (High Supervision)</w:t>
      </w:r>
    </w:p>
    <w:p>
      <w:pPr>
        <w:pStyle w:val="BodyText"/>
      </w:pPr>
      <w:r>
        <w:t xml:space="preserve">Laboratory B (Low Supervision)</w:t>
      </w:r>
    </w:p>
    <w:p>
      <w:pPr>
        <w:pStyle w:val="BodyText"/>
      </w:pPr>
      <w:r>
        <w:t xml:space="preserve">Safety Incident Rate (%)0.5%4.2%</w:t>
      </w:r>
    </w:p>
    <w:p>
      <w:pPr>
        <w:pStyle w:val="BodyText"/>
      </w:pPr>
      <w:r>
        <w:t xml:space="preserve">Research Output (Publications/Year)128</w:t>
      </w:r>
    </w:p>
    <w:p>
      <w:pPr>
        <w:pStyle w:val="BodyText"/>
      </w:pPr>
      <w:r>
        <w:t xml:space="preserve">Student Satisfaction Score(1-10)9.27.5</w:t>
      </w:r>
    </w:p>
    <w:p>
      <w:pPr>
        <w:pStyle w:val="BodyText"/>
      </w:pPr>
      <w:r>
        <w:rPr>
          <w:iCs/>
          <w:i/>
        </w:rPr>
        <w:t xml:space="preserve">Note: Data aggregated from Q3 2023 reports in United Arab Emirates Abu Dhabi institutions.</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and Academic Leadership Report</dc:title>
  <dc:creator/>
  <dc:language>en</dc:language>
  <cp:keywords/>
  <dcterms:created xsi:type="dcterms:W3CDTF">2026-07-30T06:15:45Z</dcterms:created>
  <dcterms:modified xsi:type="dcterms:W3CDTF">2026-07-30T06:15:45Z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