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Evaluation</w:t>
      </w:r>
      <w:r>
        <w:t xml:space="preserve"> </w:t>
      </w:r>
      <w:r>
        <w:t xml:space="preserve">and</w:t>
      </w:r>
      <w:r>
        <w:t xml:space="preserve"> </w:t>
      </w:r>
      <w:r>
        <w:t xml:space="preserve">Operational</w:t>
      </w:r>
      <w:r>
        <w:t xml:space="preserve"> </w:t>
      </w:r>
      <w:r>
        <w:t xml:space="preserve">Audit:</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Professor</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c13c9bc319d44ccfb7a0105394937f74d93922e"/>
    <w:p>
      <w:pPr>
        <w:pStyle w:val="Heading1"/>
      </w:pPr>
      <w:r>
        <w:t xml:space="preserve">Laboratory Report: Academic Performance Audit</w:t>
      </w:r>
    </w:p>
    <w:p>
      <w:pPr>
        <w:pStyle w:val="FirstParagraph"/>
      </w:pPr>
      <w:r>
        <w:rPr>
          <w:bCs/>
          <w:b/>
        </w:rPr>
        <w:t xml:space="preserve">Institution:</w:t>
      </w:r>
      <w:r>
        <w:t xml:space="preserve"> </w:t>
      </w:r>
      <w:r>
        <w:t xml:space="preserve">Department of Sociological and Educational Analysis</w:t>
      </w:r>
      <w:r>
        <w:br/>
      </w:r>
      <w:r>
        <w:rPr>
          <w:bCs/>
          <w:b/>
        </w:rPr>
        <w:t xml:space="preserve">Date:</w:t>
      </w:r>
      <w:r>
        <w:t xml:space="preserve"> </w:t>
      </w:r>
      <w:r>
        <w:t xml:space="preserve">October 24, 2023</w:t>
      </w:r>
      <w:r>
        <w:br/>
      </w:r>
      <w:r>
        <w:rPr>
          <w:bCs/>
          <w:b/>
        </w:rPr>
        <w:t xml:space="preserve">Jurisdiction/Location:</w:t>
      </w:r>
      <w:r>
        <w:br/>
      </w:r>
      <w:r>
        <w:t xml:space="preserve">**United States Chicago** Metropolitan Academic District</w:t>
      </w:r>
    </w:p>
    <w:p>
      <w:pPr>
        <w:pStyle w:val="BodyText"/>
      </w:pPr>
      <w:r>
        <w:t xml:space="preserve">1. Executive Summary</w:t>
      </w:r>
    </w:p>
    <w:p>
      <w:pPr>
        <w:pStyle w:val="BodyText"/>
      </w:pPr>
      <w:r>
        <w:t xml:space="preserve">This laboratory report serves as a comprehensive audit and analysis of the professional conduct, pedagogical efficacy, and administrative compliance of a designated faculty member, referred to herein as "the Professor." The scope of this evaluation is strictly limited to academic operations conducted within the specific geographical and regulatory jurisdiction known as</w:t>
      </w:r>
      <w:r>
        <w:t xml:space="preserve"> </w:t>
      </w:r>
      <w:r>
        <w:rPr>
          <w:bCs/>
          <w:b/>
        </w:rPr>
        <w:t xml:space="preserve">United States Chicago</w:t>
      </w:r>
      <w:r>
        <w:t xml:space="preserve">. This document adopts a quasi-scientific "Lab Report" format to ensure objectivity, reproducibility, and rigorous standardization in assessing the human variables associated with higher education instruction. The primary objective was to determine if the Professor meets the stringent academic benchmarks required for tenure retention in one of the most competitive educational markets in North America.</w:t>
      </w:r>
    </w:p>
    <w:bookmarkEnd w:id="20"/>
    <w:bookmarkStart w:id="21" w:name="introduction-and-background"/>
    <w:p>
      <w:pPr>
        <w:pStyle w:val="Heading1"/>
      </w:pPr>
      <w:r>
        <w:t xml:space="preserve">2. Introduction and Background</w:t>
      </w:r>
    </w:p>
    <w:p>
      <w:pPr>
        <w:pStyle w:val="FirstParagraph"/>
      </w:pPr>
      <w:r>
        <w:t xml:space="preserve">The educational landscape of</w:t>
      </w:r>
      <w:r>
        <w:t xml:space="preserve"> </w:t>
      </w:r>
      <w:r>
        <w:rPr>
          <w:bCs/>
          <w:b/>
        </w:rPr>
        <w:t xml:space="preserve">United States Chicago</w:t>
      </w:r>
      <w:r>
        <w:t xml:space="preserve"> </w:t>
      </w:r>
      <w:r>
        <w:t xml:space="preserve">is characterized by high student diversity, rigorous regulatory oversight from the Illinois Board of Higher Education, and intense competition among institutions. In this environment, the role of a</w:t>
      </w:r>
      <w:r>
        <w:t xml:space="preserve"> </w:t>
      </w:r>
      <w:r>
        <w:rPr>
          <w:bCs/>
          <w:b/>
        </w:rPr>
        <w:t xml:space="preserve">Professor</w:t>
      </w:r>
      <w:r>
        <w:t xml:space="preserve"> </w:t>
      </w:r>
      <w:r>
        <w:t xml:space="preserve">extends beyond mere knowledge dissemination; it encompasses mentorship, research output, and community engagement. This report treats the classroom as a controlled laboratory where variables such as teaching methodology, assessment fairness, and student engagement are measured against predefined KPIs (Key Performance Indicators).</w:t>
      </w:r>
    </w:p>
    <w:bookmarkEnd w:id="21"/>
    <w:bookmarkStart w:id="25" w:name="methodology"/>
    <w:p>
      <w:pPr>
        <w:pStyle w:val="Heading1"/>
      </w:pPr>
      <w:r>
        <w:t xml:space="preserve">3. Methodology</w:t>
      </w:r>
    </w:p>
    <w:p>
      <w:pPr>
        <w:pStyle w:val="FirstParagraph"/>
      </w:pPr>
      <w:r>
        <w:t xml:space="preserve">To ensure an unbiased evaluation of the</w:t>
      </w:r>
      <w:r>
        <w:t xml:space="preserve"> </w:t>
      </w:r>
      <w:r>
        <w:rPr>
          <w:bCs/>
          <w:b/>
        </w:rPr>
        <w:t xml:space="preserve">Professor</w:t>
      </w:r>
      <w:r>
        <w:t xml:space="preserve">, a multi-phased data collection process was employed. The study was conducted across three distinct semesters in</w:t>
      </w:r>
      <w:r>
        <w:t xml:space="preserve"> </w:t>
      </w:r>
      <w:r>
        <w:rPr>
          <w:bCs/>
          <w:b/>
        </w:rPr>
        <w:t xml:space="preserve">United States Chicago</w:t>
      </w:r>
      <w:r>
        <w:t xml:space="preserve">. The methods included:</w:t>
      </w:r>
    </w:p>
    <w:p>
      <w:pPr>
        <w:numPr>
          <w:ilvl w:val="0"/>
          <w:numId w:val="1001"/>
        </w:numPr>
        <w:pStyle w:val="Compact"/>
      </w:pPr>
      <w:r>
        <w:rPr>
          <w:bCs/>
          <w:b/>
        </w:rPr>
        <w:t xml:space="preserve">Observational Analysis:</w:t>
      </w:r>
      <w:r>
        <w:t xml:space="preserve"> </w:t>
      </w:r>
      <w:r>
        <w:t xml:space="preserve">Three separate classroom sessions were observed by independent evaluators to assess lecture clarity, interaction levels, and adherence to the syllabus.</w:t>
      </w:r>
    </w:p>
    <w:p>
      <w:pPr>
        <w:numPr>
          <w:ilvl w:val="0"/>
          <w:numId w:val="1001"/>
        </w:numPr>
        <w:pStyle w:val="Compact"/>
      </w:pPr>
      <w:r>
        <w:rPr>
          <w:bCs/>
          <w:b/>
        </w:rPr>
        <w:t xml:space="preserve">Audit of Assessment Materials:</w:t>
      </w:r>
      <w:r>
        <w:t xml:space="preserve"> </w:t>
      </w:r>
      <w:r>
        <w:t xml:space="preserve">All examinations, rubrics, and feedback logs provided by the Professor were analyzed for bias, difficulty calibration, and alignment with learning outcomes.</w:t>
      </w:r>
    </w:p>
    <w:p>
      <w:pPr>
        <w:numPr>
          <w:ilvl w:val="0"/>
          <w:numId w:val="1001"/>
        </w:numPr>
        <w:pStyle w:val="Compact"/>
      </w:pPr>
      <w:r>
        <w:rPr>
          <w:bCs/>
          <w:b/>
        </w:rPr>
        <w:t xml:space="preserve">Quantitative Surveying:</w:t>
      </w:r>
    </w:p>
    <w:p>
      <w:pPr>
        <w:numPr>
          <w:ilvl w:val="0"/>
          <w:numId w:val="1001"/>
        </w:numPr>
        <w:pStyle w:val="Compact"/>
      </w:pPr>
      <w:r>
        <w:rPr>
          <w:bCs/>
          <w:b/>
        </w:rPr>
        <w:t xml:space="preserve">Syllabus Compliance Check:</w:t>
      </w:r>
      <w:r>
        <w:t xml:space="preserve">: A line-by-line comparison of actual course delivery against the approved curriculum standards mandated by the university board in</w:t>
      </w:r>
      <w:r>
        <w:t xml:space="preserve"> </w:t>
      </w:r>
      <w:r>
        <w:rPr>
          <w:bCs/>
          <w:b/>
        </w:rPr>
        <w:t xml:space="preserve">United States Chicago</w:t>
      </w:r>
      <w:r>
        <w:t xml:space="preserve">.</w:t>
      </w:r>
    </w:p>
    <w:p>
      <w:pPr>
        <w:pStyle w:val="FirstParagraph"/>
      </w:pPr>
      <w:r>
        <w:t xml:space="preserve">4. Results and Observations</w:t>
      </w:r>
    </w:p>
    <w:bookmarkStart w:id="22" w:name="pedagogical-efficiency-metrics"/>
    <w:p>
      <w:pPr>
        <w:pStyle w:val="Heading3"/>
      </w:pPr>
      <w:r>
        <w:t xml:space="preserve">4.1 Pedagogical Efficiency Metrics</w:t>
      </w:r>
    </w:p>
    <w:p>
      <w:pPr>
        <w:pStyle w:val="FirstParagraph"/>
      </w:pPr>
      <w:r>
        <w:t xml:space="preserve">The data indicates that the Professor maintains a high level of engagement during lectures in</w:t>
      </w:r>
      <w:r>
        <w:t xml:space="preserve"> </w:t>
      </w:r>
      <w:r>
        <w:rPr>
          <w:bCs/>
          <w:b/>
        </w:rPr>
        <w:t xml:space="preserve">United States Chicago</w:t>
      </w:r>
      <w:r>
        <w:t xml:space="preserve">. Student attention spans, measured via participation rates, remained above the institutional average of 65%. However, variance was noted in large lecture halls where interactive elements decreased by approximately 12% compared to smaller seminars. This suggests that while the Professor is effective in controlled settings, adaptability to larger audiences requires further optimization.</w:t>
      </w:r>
    </w:p>
    <w:bookmarkEnd w:id="22"/>
    <w:bookmarkStart w:id="23" w:name="assessment-integrity-and-bias"/>
    <w:p>
      <w:pPr>
        <w:pStyle w:val="Heading3"/>
      </w:pPr>
      <w:r>
        <w:t xml:space="preserve">4.2 Assessment Integrity and Bias</w:t>
      </w:r>
    </w:p>
    <w:p>
      <w:pPr>
        <w:pStyle w:val="FirstParagraph"/>
      </w:pPr>
      <w:r>
        <w:t xml:space="preserve">A critical component of this lab report was the stress-testing of examination questions for cultural and socioeconomic bias, a standard practice in progressive academic institutions across</w:t>
      </w:r>
      <w:r>
        <w:t xml:space="preserve"> </w:t>
      </w:r>
      <w:r>
        <w:rPr>
          <w:bCs/>
          <w:b/>
        </w:rPr>
        <w:t xml:space="preserve">United States Chicago</w:t>
      </w:r>
      <w:r>
        <w:t xml:space="preserve">. The analysis revealed that 95% of assessment materials were free from inherent bias. However, minor discrepancies were found in case studies that referenced local economic realities outside the typical student demographic. While not disqualifying, these instances highlight a need for greater contextual awareness in teaching materials.</w:t>
      </w:r>
    </w:p>
    <w:bookmarkEnd w:id="23"/>
    <w:bookmarkStart w:id="24" w:name="administrative-compliance"/>
    <w:p>
      <w:pPr>
        <w:pStyle w:val="Heading3"/>
      </w:pPr>
      <w:r>
        <w:t xml:space="preserve">4.3 Administrative Compliance</w:t>
      </w:r>
    </w:p>
    <w:p>
      <w:pPr>
        <w:pStyle w:val="FirstParagraph"/>
      </w:pPr>
      <w:r>
        <w:t xml:space="preserve">In the realm of administrative duties, the Professor demonstrated exemplary record-keeping. Grade submission timelines were met 100% of the time. Furthermore, accommodations for students with disabilities, as required by federal and state laws applicable in</w:t>
      </w:r>
      <w:r>
        <w:t xml:space="preserve"> </w:t>
      </w:r>
      <w:r>
        <w:rPr>
          <w:bCs/>
          <w:b/>
        </w:rPr>
        <w:t xml:space="preserve">United States Chicago</w:t>
      </w:r>
      <w:r>
        <w:t xml:space="preserve">, were documented meticulously and implemented promptly.</w:t>
      </w:r>
    </w:p>
    <w:p>
      <w:pPr>
        <w:pStyle w:val="BodyText"/>
      </w:pPr>
      <w:r>
        <w:t xml:space="preserve">Metric</w:t>
      </w:r>
    </w:p>
    <w:bookmarkEnd w:id="24"/>
    <w:bookmarkEnd w:id="25"/>
    <w:p>
      <w:pPr>
        <w:pStyle w:val="BodyText"/>
      </w:pPr>
      <w:r>
        <w:t xml:space="preserve">Target Score</w:t>
      </w:r>
    </w:p>
    <w:p>
      <w:pPr>
        <w:pStyle w:val="BodyText"/>
      </w:pPr>
      <w:r>
        <w:t xml:space="preserve">Achieved Score by Professor</w:t>
      </w:r>
    </w:p>
    <w:p>
      <w:pPr>
        <w:pStyle w:val="BodyText"/>
      </w:pPr>
      <w:r>
        <w:t xml:space="preserve">Student Engagement Index</w:t>
      </w:r>
    </w:p>
    <w:p>
      <w:pPr>
        <w:pStyle w:val="BodyText"/>
      </w:pPr>
      <w:r>
        <w:t xml:space="preserve">&gt;75%</w:t>
      </w:r>
    </w:p>
    <w:p>
      <w:pPr>
        <w:pStyle w:val="BodyText"/>
      </w:pPr>
      <w:r>
        <w:t xml:space="preserve">82%</w:t>
      </w:r>
    </w:p>
    <w:p>
      <w:pPr>
        <w:pStyle w:val="BodyText"/>
      </w:pPr>
      <w:r>
        <w:t xml:space="preserve">.</w:t>
      </w:r>
    </w:p>
    <w:p>
      <w:pPr>
        <w:pStyle w:val="BodyText"/>
      </w:pPr>
      <w:r>
        <w:t xml:space="preserve">.ASSISTANCE AVERAGE GRADE SUBMISSION TIMELINESS.100%.100%.</w:t>
      </w:r>
    </w:p>
    <w:p>
      <w:pPr>
        <w:pStyle w:val="BodyText"/>
      </w:pPr>
      <w:r>
        <w:t xml:space="preserve">Bias Mitigation in Materials</w:t>
      </w:r>
    </w:p>
    <w:p>
      <w:pPr>
        <w:pStyle w:val="BodyText"/>
      </w:pPr>
      <w:r>
        <w:t xml:space="preserve">&gt;98%</w:t>
      </w:r>
    </w:p>
    <w:p>
      <w:pPr>
        <w:pStyle w:val="BodyText"/>
      </w:pPr>
      <w:r>
        <w:t xml:space="preserve">95%</w:t>
      </w:r>
    </w:p>
    <w:p>
      <w:pPr>
        <w:pStyle w:val="BodyText"/>
      </w:pPr>
      <w:r>
        <w:t xml:space="preserve">.</w:t>
      </w:r>
    </w:p>
    <w:p>
      <w:pPr>
        <w:pStyle w:val="BodyText"/>
      </w:pPr>
      <w:r>
        <w:t xml:space="preserve">.OFFICE HOURS ATTENDANCE RATE70%.45%.</w:t>
      </w:r>
    </w:p>
    <w:p>
      <w:pPr>
        <w:pStyle w:val="BodyText"/>
      </w:pPr>
      <w:r>
        <w:t xml:space="preserve">.</w:t>
      </w:r>
    </w:p>
    <w:p>
      <w:pPr>
        <w:pStyle w:val="BodyText"/>
      </w:pPr>
      <w:r>
        <w:rPr>
          <w:bCs/>
          <w:b/>
        </w:rPr>
        <w:t xml:space="preserve">Note:</w:t>
      </w:r>
      <w:r>
        <w:br/>
      </w:r>
      <w:r>
        <w:t xml:space="preserve">**Office hours attendance** was identified as a weak point in the Professor’s performance profile, indicating a potential disconnect between availability and student utilization.</w:t>
      </w:r>
    </w:p>
    <w:p>
      <w:pPr>
        <w:pStyle w:val="BodyText"/>
      </w:pPr>
      <w:r>
        <w:t xml:space="preserve">.</w:t>
      </w:r>
    </w:p>
    <w:bookmarkStart w:id="26" w:name="discussion"/>
    <w:p>
      <w:pPr>
        <w:pStyle w:val="Heading1"/>
      </w:pPr>
      <w:r>
        <w:t xml:space="preserve">5. Discussion</w:t>
      </w:r>
    </w:p>
    <w:p>
      <w:pPr>
        <w:pStyle w:val="FirstParagraph"/>
      </w:pPr>
      <w:r>
        <w:t xml:space="preserve">The findings of this laboratory report suggest that the Professor is a competent academic practitioner operating within the complex framework of</w:t>
      </w:r>
      <w:r>
        <w:t xml:space="preserve"> </w:t>
      </w:r>
      <w:r>
        <w:rPr>
          <w:bCs/>
          <w:b/>
        </w:rPr>
        <w:t xml:space="preserve">United States Chicago</w:t>
      </w:r>
      <w:r>
        <w:t xml:space="preserve">. The high scores in pedagogical efficiency and administrative compliance indicate strong foundational skills. However, the lower score in office hours attendance warrants discussion.</w:t>
      </w:r>
    </w:p>
    <w:p>
      <w:pPr>
        <w:pStyle w:val="BodyText"/>
      </w:pPr>
      <w:r>
        <w:t xml:space="preserve">In many universities located in major metropolitan hubs like those found throughout</w:t>
      </w:r>
      <w:r>
        <w:t xml:space="preserve"> </w:t>
      </w:r>
      <w:r>
        <w:rPr>
          <w:bCs/>
          <w:b/>
        </w:rPr>
        <w:t xml:space="preserve">United States Chicago</w:t>
      </w:r>
      <w:r>
        <w:t xml:space="preserve">, student reliance on professors for career mentorship is significantly higher than in rural institutions. Therefore, the low attendance rate may be interpreted as a barrier to holistic student development. It is hypothesized that the Professor prefers synchronous digital communication over physical office hours, a preference that may not align with students who require face-to-face interaction for complex conceptual clarification.</w:t>
      </w:r>
    </w:p>
    <w:p>
      <w:pPr>
        <w:pStyle w:val="BodyText"/>
      </w:pPr>
      <w:r>
        <w:t xml:space="preserve">Furthermore, the observation regarding bias in case studies underscores the evolving nature of academia in</w:t>
      </w:r>
      <w:r>
        <w:t xml:space="preserve"> </w:t>
      </w:r>
      <w:r>
        <w:rPr>
          <w:bCs/>
          <w:b/>
        </w:rPr>
        <w:t xml:space="preserve">United States Chicago</w:t>
      </w:r>
      <w:r>
        <w:t xml:space="preserve">. Professors are increasingly expected to curate materials that reflect a broad spectrum of experiences. The current gap suggests a need for professional development workshops focused on inclusive curriculum design.</w:t>
      </w:r>
    </w:p>
    <w:bookmarkEnd w:id="26"/>
    <w:bookmarkStart w:id="28" w:name="recommendations"/>
    <w:p>
      <w:pPr>
        <w:pStyle w:val="Heading1"/>
      </w:pPr>
      <w:r>
        <w:t xml:space="preserve">6. Recommendations</w:t>
      </w:r>
    </w:p>
    <w:p>
      <w:pPr>
        <w:pStyle w:val="FirstParagraph"/>
      </w:pPr>
      <w:r>
        <w:t xml:space="preserve">Based on the empirical data collected, the following recommendations are proposed for the Professor:</w:t>
      </w:r>
    </w:p>
    <w:p>
      <w:pPr>
        <w:numPr>
          <w:ilvl w:val="0"/>
          <w:numId w:val="1002"/>
        </w:numPr>
        <w:pStyle w:val="Compact"/>
      </w:pPr>
      <w:r>
        <w:rPr>
          <w:bCs/>
          <w:b/>
        </w:rPr>
        <w:t xml:space="preserve">Mandated Office Hour Optimization:</w:t>
      </w:r>
      <w:r>
        <w:t xml:space="preserve">. The Professor is recommended to adopt a hybrid model of office hours, combining physical presence with scheduled virtual drop-in sessions. This should be actively promoted in the syllabus and first week of class in</w:t>
      </w:r>
      <w:r>
        <w:t xml:space="preserve"> </w:t>
      </w:r>
      <w:r>
        <w:rPr>
          <w:bCs/>
          <w:b/>
        </w:rPr>
        <w:t xml:space="preserve">United States Chicago</w:t>
      </w:r>
      <w:r>
        <w:t xml:space="preserve">.</w:t>
      </w:r>
    </w:p>
    <w:p>
      <w:pPr>
        <w:numPr>
          <w:ilvl w:val="0"/>
          <w:numId w:val="1002"/>
        </w:numPr>
        <w:pStyle w:val="Compact"/>
      </w:pPr>
      <w:r>
        <w:rPr>
          <w:bCs/>
          <w:b/>
        </w:rPr>
        <w:t xml:space="preserve">Inclusive Curriculum Review:</w:t>
      </w:r>
      <w:r>
        <w:t xml:space="preserve">. A review panel should assist the Professor in auditing case studies to ensure they are relevant to a diverse student body, specifically those from varying economic backgrounds common in urban centers.</w:t>
      </w:r>
    </w:p>
    <w:p>
      <w:pPr>
        <w:numPr>
          <w:ilvl w:val="0"/>
          <w:numId w:val="1002"/>
        </w:numPr>
        <w:pStyle w:val="Compact"/>
      </w:pPr>
      <w:r>
        <w:rPr>
          <w:bCs/>
          <w:b/>
        </w:rPr>
        <w:t xml:space="preserve">.Large-Class Engagement Training:</w:t>
      </w:r>
      <w:r>
        <w:t xml:space="preserve">. The Professor should attend a workshop on active learning strategies tailored for large lecture halls to improve engagement metrics where current data shows a dip.</w:t>
      </w:r>
    </w:p>
    <w:p>
      <w:pPr>
        <w:pStyle w:val="FirstParagraph"/>
      </w:pPr>
      <w:r>
        <w:t xml:space="preserve">7. Conclusion</w:t>
      </w:r>
    </w:p>
    <w:p>
      <w:pPr>
        <w:pStyle w:val="BodyText"/>
      </w:pPr>
      <w:r>
        <w:t xml:space="preserve">This lab report concludes that the Professor is an asset to the academic community in</w:t>
      </w:r>
      <w:r>
        <w:t xml:space="preserve"> </w:t>
      </w:r>
      <w:r>
        <w:rPr>
          <w:bCs/>
          <w:b/>
        </w:rPr>
        <w:t xml:space="preserve">United States Chicago</w:t>
      </w:r>
      <w:r>
        <w:t xml:space="preserve">. The rigorous analysis of teaching practices, assessment fairness, and administrative reliability confirms a high standard of professional conduct. While areas for improvement exist—specifically regarding student accessibility and inclusive content curation—the overall performance aligns with or exceeds expectations. Continued monitoring is advised to ensure that the Professor adapts to the dynamic educational needs of students in this vibrant urban academic environment.</w:t>
      </w:r>
    </w:p>
    <w:bookmarkStart w:id="27" w:name="final-verdict"/>
    <w:p>
      <w:pPr>
        <w:pStyle w:val="Heading3"/>
      </w:pPr>
      <w:r>
        <w:t xml:space="preserve">Final Verdict</w:t>
      </w:r>
    </w:p>
    <w:p>
      <w:pPr>
        <w:pStyle w:val="FirstParagraph"/>
      </w:pPr>
      <w:r>
        <w:rPr>
          <w:bCs/>
          <w:b/>
        </w:rPr>
        <w:t xml:space="preserve">Status:</w:t>
      </w:r>
      <w:r>
        <w:t xml:space="preserve"> </w:t>
      </w:r>
      <w:r>
        <w:t xml:space="preserve">Conditional Renewal Pending Implementation of Recommendations.</w:t>
      </w:r>
      <w:r>
        <w:br/>
      </w:r>
      <w:r>
        <w:t xml:space="preserve">**Jurisdiction:** United States Chicago Academic Oversight Board.</w:t>
      </w:r>
      <w:r>
        <w:br/>
      </w:r>
      <w:r>
        <w:t xml:space="preserve">**Report ID:: CHC-PROF-2023-AUDIT</w:t>
      </w:r>
    </w:p>
    <w:p>
      <w:pPr>
        <w:pStyle w:val="BodyText"/>
      </w:pPr>
      <w:r>
        <w:t xml:space="preserve">.</w:t>
      </w:r>
    </w:p>
    <w:p>
      <w:pPr>
        <w:pStyle w:val="BodyText"/>
      </w:pPr>
      <w:r>
        <w:rPr>
          <w:iCs/>
          <w:i/>
        </w:rPr>
        <w:t xml:space="preserve">Authored by the Department of Academic Quality Assurance.</w:t>
      </w:r>
      <w:r>
        <w:br/>
      </w:r>
      <w:r>
        <w:rPr>
          <w:iCs/>
          <w:i/>
        </w:rPr>
        <w:t xml:space="preserve">All data collected in accordance with ethical guidelines for educational research in the United States.</w:t>
      </w:r>
    </w:p>
    <w:p>
      <w:pPr>
        <w:pStyle w:val="BodyText"/>
      </w:pP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Evaluation and Operational Audit: A Lab Report on Professor Performance in United States Chicago</dc:title>
  <dc:creator/>
  <dc:language>en</dc:language>
  <cp:keywords/>
  <dcterms:created xsi:type="dcterms:W3CDTF">2026-07-29T14:27:48Z</dcterms:created>
  <dcterms:modified xsi:type="dcterms:W3CDTF">2026-07-29T14:27:48Z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