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Lyon</w:t>
      </w:r>
    </w:p>
    <w:bookmarkStart w:id="28" w:name="Xdaa91a3ce5bde6d508e43f58706eb0f9d0c8bf4"/>
    <w:p>
      <w:pPr>
        <w:pStyle w:val="Heading1"/>
      </w:pPr>
      <w:r>
        <w:t xml:space="preserve">Lab Report: Analysis of the Project Manager Role within the France Lyon Operational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Management Committee</w:t>
      </w:r>
      <w:r>
        <w:br/>
      </w:r>
      <w:r>
        <w:rPr>
          <w:bCs/>
          <w:b/>
        </w:rPr>
        <w:t xml:space="preserve">From:</w:t>
      </w:r>
      <w:r>
        <w:t xml:space="preserve"> </w:t>
      </w:r>
      <w:r>
        <w:t xml:space="preserve">Operations Research Division</w:t>
      </w:r>
      <w:r>
        <w:br/>
      </w:r>
      <w:r>
        <w:rPr>
          <w:bCs/>
          <w:b/>
        </w:rPr>
        <w:t xml:space="preserve">Subject:</w:t>
      </w:r>
      <w:r>
        <w:t xml:space="preserve">A. Abstract</w:t>
      </w:r>
    </w:p>
    <w:p>
      <w:pPr>
        <w:pStyle w:val="BodyText"/>
      </w:pPr>
      <w:r>
        <w:t xml:space="preserve">This lab report serves as a comprehensive analysis of the functional requirements, regulatory frameworks, and strategic imperatives associated with the role of a</w:t>
      </w:r>
      <w:r>
        <w:t xml:space="preserve"> </w:t>
      </w:r>
      <w:r>
        <w:rPr>
          <w:bCs/>
          <w:b/>
        </w:rPr>
        <w:t xml:space="preserve">Project Manager</w:t>
      </w:r>
      <w:r>
        <w:t xml:space="preserve"> </w:t>
      </w:r>
      <w:r>
        <w:t xml:space="preserve">operating within the specific geographic and economic context of</w:t>
      </w:r>
      <w:r>
        <w:t xml:space="preserve"> </w:t>
      </w:r>
      <w:r>
        <w:rPr>
          <w:bCs/>
          <w:b/>
        </w:rPr>
        <w:t xml:space="preserve">France Lyon</w:t>
      </w:r>
      <w:r>
        <w:t xml:space="preserve">. The objective is to dissect how geographical location influences managerial methodology. By treating this operational environment as a controlled "laboratory" for organizational behavior, we examine the interplay between local cultural nuances, French labor laws, and global project management standards. The findings suggest that success in</w:t>
      </w:r>
      <w:r>
        <w:t xml:space="preserve"> </w:t>
      </w:r>
      <w:r>
        <w:rPr>
          <w:bCs/>
          <w:b/>
        </w:rPr>
        <w:t xml:space="preserve">France Lyon</w:t>
      </w:r>
      <w:r>
        <w:t xml:space="preserve"> </w:t>
      </w:r>
      <w:r>
        <w:t xml:space="preserve">requires a hybrid approach that blends agile methodologies with strict adherence to local statutory obligations.</w:t>
      </w:r>
    </w:p>
    <w:bookmarkStart w:id="20" w:name="b.-introduction"/>
    <w:p>
      <w:pPr>
        <w:pStyle w:val="Heading1"/>
      </w:pPr>
      <w:r>
        <w:t xml:space="preserve">B. Introduction</w:t>
      </w:r>
    </w:p>
    <w:p>
      <w:pPr>
        <w:pStyle w:val="FirstParagraph"/>
      </w:pPr>
      <w:r>
        <w:t xml:space="preserve">The role of the</w:t>
      </w:r>
      <w:r>
        <w:t xml:space="preserve"> </w:t>
      </w:r>
      <w:r>
        <w:rPr>
          <w:bCs/>
          <w:b/>
        </w:rPr>
        <w:t xml:space="preserve">Project Manager</w:t>
      </w:r>
      <w:r>
        <w:br/>
      </w:r>
      <w:r>
        <w:t xml:space="preserve">(PM)</w:t>
      </w:r>
      <w:r>
        <w:br/>
      </w:r>
    </w:p>
    <w:p>
      <w:pPr>
        <w:pStyle w:val="BodyText"/>
      </w:pPr>
      <w:r>
        <w:br/>
      </w:r>
      <w:r>
        <w:t xml:space="preserve">France Lyon, the PM acts as a cultural bridge and regulatory navigator.</w:t>
      </w:r>
      <w:r>
        <w:t xml:space="preserve"> </w:t>
      </w:r>
      <w:r>
        <w:rPr>
          <w:bCs/>
          <w:b/>
        </w:rPr>
        <w:t xml:space="preserve">Lyon, recognized as the second-largest economic metropolis in</w:t>
      </w:r>
      <w:r>
        <w:rPr>
          <w:bCs/>
          <w:b/>
        </w:rPr>
        <w:t xml:space="preserve"> </w:t>
      </w:r>
      <w:r>
        <w:rPr>
          <w:bCs/>
          <w:b/>
          <w:bCs/>
          <w:b/>
        </w:rPr>
        <w:t xml:space="preserve">France, presents a unique case study. It is home to significant pharmaceutical clusters, biotechnology firms, and digital innovation centers. This report investigates how a</w:t>
      </w:r>
      <w:r>
        <w:rPr>
          <w:bCs/>
          <w:b/>
          <w:bCs/>
          <w:b/>
        </w:rPr>
        <w:t xml:space="preserve"> </w:t>
      </w:r>
      <w:r>
        <w:rPr>
          <w:bCs/>
          <w:b/>
          <w:bCs/>
          <w:b/>
          <w:bCs/>
          <w:b/>
        </w:rPr>
        <w:t xml:space="preserve">Project Manager</w:t>
      </w:r>
      <w:r>
        <w:br/>
      </w:r>
      <w:r>
        <w:br/>
      </w:r>
    </w:p>
    <w:bookmarkEnd w:id="20"/>
    <w:bookmarkStart w:id="21" w:name="Xe0a4955e54dc7257c2b4dd10d0a22dbabe6759c"/>
    <w:p>
      <w:pPr>
        <w:pStyle w:val="Heading1"/>
      </w:pPr>
      <w:r>
        <w:t xml:space="preserve">C. Methodology: The "France Lyon" Laboratory</w:t>
      </w:r>
    </w:p>
    <w:p>
      <w:pPr>
        <w:pStyle w:val="FirstParagraph"/>
      </w:pPr>
      <w:r>
        <w:t xml:space="preserve">We define the</w:t>
      </w:r>
      <w:r>
        <w:t xml:space="preserve"> </w:t>
      </w:r>
      <w:r>
        <w:rPr>
          <w:bCs/>
          <w:b/>
        </w:rPr>
        <w:t xml:space="preserve">"Laboratory"</w:t>
      </w:r>
      <w:r>
        <w:t xml:space="preserve">France Lyon. This environment is characterized by:</w:t>
      </w:r>
    </w:p>
    <w:p>
      <w:pPr>
        <w:pStyle w:val="FirstParagraph"/>
      </w:pPr>
      <w:r>
        <w:t xml:space="preserve">A highly educated but hierarchical workforce.</w:t>
      </w:r>
    </w:p>
    <w:p>
      <w:pPr>
        <w:pStyle w:val="BodyText"/>
      </w:pPr>
      <w:r>
        <w:br/>
      </w:r>
    </w:p>
    <w:p>
      <w:pPr>
        <w:pStyle w:val="BodyText"/>
      </w:pPr>
      <w:r>
        <w:t xml:space="preserve">Rigorous data privacy laws (GDPR) and labor protections.</w:t>
      </w:r>
    </w:p>
    <w:p>
      <w:pPr>
        <w:pStyle w:val="BodyText"/>
      </w:pPr>
      <w:r>
        <w:t xml:space="preserve">A strong emphasis on face-to-face communication despite digital advancements.</w:t>
      </w:r>
      <w:r>
        <w:br/>
      </w:r>
      <w:r>
        <w:t xml:space="preserve">The role of the</w:t>
      </w:r>
      <w:r>
        <w:t xml:space="preserve"> </w:t>
      </w:r>
      <w:r>
        <w:rPr>
          <w:bCs/>
          <w:b/>
        </w:rPr>
        <w:t xml:space="preserve">Project Manager</w:t>
      </w:r>
      <w:r>
        <w:br/>
      </w:r>
      <w:r>
        <w:br/>
      </w:r>
    </w:p>
    <w:bookmarkEnd w:id="21"/>
    <w:bookmarkStart w:id="26" w:name="d.-key-findings"/>
    <w:p>
      <w:pPr>
        <w:pStyle w:val="Heading1"/>
      </w:pPr>
      <w:r>
        <w:t xml:space="preserve">D. Key Findings</w:t>
      </w:r>
    </w:p>
    <w:bookmarkStart w:id="22" w:name="Xaec599146c7a9231c27a78a20d975ea95ed1f96"/>
    <w:p>
      <w:pPr>
        <w:pStyle w:val="Heading2"/>
      </w:pPr>
      <w:r>
        <w:t xml:space="preserve">D1. Regulatory Compliance as a Baseline Requirement</w:t>
      </w:r>
    </w:p>
    <w:p>
      <w:pPr>
        <w:pStyle w:val="FirstParagraph"/>
      </w:pPr>
      <w:r>
        <w:t xml:space="preserve">In the</w:t>
      </w:r>
      <w:r>
        <w:t xml:space="preserve"> </w:t>
      </w:r>
      <w:r>
        <w:rPr>
          <w:bCs/>
          <w:b/>
        </w:rPr>
        <w:t xml:space="preserve">Lyon</w:t>
      </w:r>
      <w:r>
        <w:t xml:space="preserve">Project Manager cannot simply ignore local labor laws in favor of agile speed. The French Labor Code (Code du travail) imposes strict regulations on working hours, overtime compensation, and employee rights. For instance, the "35-hour work week" is a foundational element that affects sprint planning and resource allocation.</w:t>
      </w:r>
    </w:p>
    <w:p>
      <w:pPr>
        <w:pStyle w:val="BodyText"/>
      </w:pPr>
      <w:r>
        <w:br/>
      </w:r>
    </w:p>
    <w:p>
      <w:pPr>
        <w:pStyle w:val="BodyText"/>
      </w:pPr>
      <w:r>
        <w:t xml:space="preserve">The PM must ensure that project timelines do not violate these statutes. Failure to adhere to these rules in</w:t>
      </w:r>
      <w:r>
        <w:t xml:space="preserve"> </w:t>
      </w:r>
      <w:r>
        <w:rPr>
          <w:bCs/>
          <w:b/>
        </w:rPr>
        <w:t xml:space="preserve">France Lyon</w:t>
      </w:r>
      <w:r>
        <w:br/>
      </w:r>
      <w:r>
        <w:br/>
      </w:r>
    </w:p>
    <w:bookmarkEnd w:id="22"/>
    <w:bookmarkStart w:id="23" w:name="Xe0517457a29ff6260c01f60f4390922f0774638"/>
    <w:p>
      <w:pPr>
        <w:pStyle w:val="Heading2"/>
      </w:pPr>
      <w:r>
        <w:t xml:space="preserve">D2. Cultural Nuances and Stakeholder Management</w:t>
      </w:r>
    </w:p>
    <w:p>
      <w:pPr>
        <w:pStyle w:val="FirstParagraph"/>
      </w:pPr>
      <w:r>
        <w:t xml:space="preserve">The cultural fabric of</w:t>
      </w:r>
      <w:r>
        <w:t xml:space="preserve"> </w:t>
      </w:r>
      <w:r>
        <w:rPr>
          <w:bCs/>
          <w:b/>
        </w:rPr>
        <w:t xml:space="preserve">Lyon</w:t>
      </w:r>
      <w:r>
        <w:t xml:space="preserve">Project Manager operating in this region must demonstrate technical competence and respect for hierarchy.</w:t>
      </w:r>
    </w:p>
    <w:p>
      <w:pPr>
        <w:pStyle w:val="BodyText"/>
      </w:pPr>
      <w:r>
        <w:br/>
      </w:r>
    </w:p>
    <w:p>
      <w:pPr>
        <w:pStyle w:val="BodyText"/>
      </w:pPr>
      <w:r>
        <w:t xml:space="preserve">Furthermore, communication styles in</w:t>
      </w:r>
      <w:r>
        <w:t xml:space="preserve"> </w:t>
      </w:r>
      <w:r>
        <w:rPr>
          <w:bCs/>
          <w:b/>
        </w:rPr>
        <w:t xml:space="preserve">Lyon</w:t>
      </w:r>
      <w:r>
        <w:br/>
      </w:r>
      <w:r>
        <w:br/>
      </w:r>
    </w:p>
    <w:bookmarkEnd w:id="23"/>
    <w:bookmarkStart w:id="24" w:name="d3.-language-and-communication-protocols"/>
    <w:p>
      <w:pPr>
        <w:pStyle w:val="Heading2"/>
      </w:pPr>
      <w:r>
        <w:t xml:space="preserve">D3. Language and Communication Protocols</w:t>
      </w:r>
    </w:p>
    <w:p>
      <w:pPr>
        <w:pStyle w:val="FirstParagraph"/>
      </w:pPr>
      <w:r>
        <w:t xml:space="preserve">While many multinational corporations use English as their internal language, the operational reality of</w:t>
      </w:r>
    </w:p>
    <w:p>
      <w:pPr>
        <w:pStyle w:val="BodyText"/>
      </w:pPr>
      <w:r>
        <w:t xml:space="preserve">LyonProject Manager must be bilingual or employ specialized translation resources to ensure clarity.</w:t>
      </w:r>
    </w:p>
    <w:p>
      <w:pPr>
        <w:pStyle w:val="BodyText"/>
      </w:pPr>
      <w:r>
        <w:br/>
      </w:r>
    </w:p>
    <w:p>
      <w:pPr>
        <w:pStyle w:val="BodyText"/>
      </w:pPr>
      <w:r>
        <w:t xml:space="preserve">Misunderstandings due to language barriers can lead to scope creep. For example, technical terms in software development may have different connotations in French legal contexts. Therefore, precise terminology management is a critical skill for the PM in this region.</w:t>
      </w:r>
    </w:p>
    <w:p>
      <w:pPr>
        <w:pStyle w:val="BodyText"/>
      </w:pPr>
      <w:r>
        <w:br/>
      </w:r>
      <w:r>
        <w:br/>
      </w:r>
    </w:p>
    <w:bookmarkEnd w:id="24"/>
    <w:bookmarkStart w:id="25" w:name="X6bf5f46997aee0b0e75ce4afb1f40b57e0b38d8"/>
    <w:p>
      <w:pPr>
        <w:pStyle w:val="Heading2"/>
      </w:pPr>
      <w:r>
        <w:t xml:space="preserve">D4. Integration with Local Innovation Ecosystems</w:t>
      </w:r>
    </w:p>
    <w:p>
      <w:pPr>
        <w:pStyle w:val="FirstParagraph"/>
      </w:pPr>
      <w:r>
        <w:t xml:space="preserve">LyonProject Manager must leverage local partnerships with institutions like INSA Lyon or Hospices Civils de Lyon for healthcare projects.</w:t>
      </w:r>
    </w:p>
    <w:p>
      <w:pPr>
        <w:pStyle w:val="BodyText"/>
      </w:pPr>
      <w:r>
        <w:br/>
      </w:r>
    </w:p>
    <w:p>
      <w:pPr>
        <w:pStyle w:val="BodyText"/>
      </w:pPr>
      <w:r>
        <w:t xml:space="preserve">The lab report observes that PMs who actively engage with these local ecosystems gain access to talent pools and innovation grants unavailable elsewhere. This strategic networking is a key differentiator between mediocre and excellent project outcomes in</w:t>
      </w:r>
    </w:p>
    <w:p>
      <w:pPr>
        <w:pStyle w:val="BodyText"/>
      </w:pPr>
      <w:r>
        <w:t xml:space="preserve">France.</w:t>
      </w:r>
    </w:p>
    <w:p>
      <w:pPr>
        <w:pStyle w:val="BodyText"/>
      </w:pPr>
      <w:r>
        <w:br/>
      </w:r>
      <w:r>
        <w:br/>
      </w:r>
    </w:p>
    <w:bookmarkEnd w:id="25"/>
    <w:bookmarkEnd w:id="26"/>
    <w:bookmarkStart w:id="27" w:name="e.-case-study-application"/>
    <w:p>
      <w:pPr>
        <w:pStyle w:val="Heading1"/>
      </w:pPr>
      <w:r>
        <w:t xml:space="preserve">E. Case Study Application</w:t>
      </w:r>
    </w:p>
    <w:p>
      <w:pPr>
        <w:pStyle w:val="FirstParagraph"/>
      </w:pPr>
      <w:r>
        <w:t xml:space="preserve">To illustrate these points, consider a hypothetical IT infrastructure upgrade project managed by a</w:t>
      </w:r>
    </w:p>
    <w:p>
      <w:pPr>
        <w:pStyle w:val="BodyText"/>
      </w:pPr>
      <w:r>
        <w:t xml:space="preserve">Project ManagerLyon.</w:t>
      </w:r>
    </w:p>
    <w:p>
      <w:pPr>
        <w:pStyle w:val="BodyText"/>
      </w:pPr>
      <w:r>
        <w:t xml:space="preserve">Challenge</w:t>
      </w:r>
    </w:p>
    <w:bookmarkEnd w:id="27"/>
    <w:p>
      <w:pPr>
        <w:pStyle w:val="BodyText"/>
      </w:pPr>
      <w:r>
        <w:t xml:space="preserve">Impact on Project Manager Strategy</w:t>
      </w:r>
    </w:p>
    <w:p>
      <w:pPr>
        <w:pStyle w:val="BodyText"/>
      </w:pPr>
      <w:r>
        <w:t xml:space="preserve">Strict GDPR Compliance Requirements</w:t>
      </w:r>
    </w:p>
    <w:p>
      <w:pPr>
        <w:pStyle w:val="BodyText"/>
      </w:pPr>
      <w:r>
        <w:t xml:space="preserve">The PM must integrate data protection officers into the core team early in the planning phase, rather than as an afterthought.</w:t>
      </w:r>
    </w:p>
    <w:p>
      <w:pPr>
        <w:pStyle w:val="BodyText"/>
      </w:pPr>
      <w:r>
        <w:br/>
      </w:r>
      <w:r>
        <w:br/>
      </w:r>
    </w:p>
    <w:p>
      <w:pPr>
        <w:pStyle w:val="BodyText"/>
      </w:pPr>
      <w:r>
        <w:t xml:space="preserve">Local Union Representation</w:t>
      </w:r>
    </w:p>
    <w:p>
      <w:pPr>
        <w:pStyle w:val="BodyText"/>
      </w:pPr>
      <w:r>
        <w:t xml:space="preserve">The PM must schedule regular consultation meetings with employee representatives to avoid work stoppages or strikes.</w:t>
      </w:r>
    </w:p>
    <w:p>
      <w:pPr>
        <w:pStyle w:val="BodyText"/>
      </w:pPr>
      <w:r>
        <w:br/>
      </w:r>
      <w:r>
        <w:br/>
      </w:r>
    </w:p>
    <w:p>
      <w:pPr>
        <w:pStyle w:val="BodyText"/>
      </w:pPr>
      <w:r>
        <w:t xml:space="preserve">Regional Economic Incentives</w:t>
      </w:r>
    </w:p>
    <w:p>
      <w:pPr>
        <w:pStyle w:val="BodyText"/>
      </w:pPr>
      <w:r>
        <w:t xml:space="preserve">The PM identifies local grants for digital transformation, adjusting the budget to include non-repayable funding sources available in</w:t>
      </w:r>
    </w:p>
    <w:p>
      <w:pPr>
        <w:pStyle w:val="BodyText"/>
      </w:pPr>
      <w:r>
        <w:t xml:space="preserve">Lyon.</w:t>
      </w:r>
    </w:p>
    <w:p>
      <w:pPr>
        <w:pStyle w:val="BodyText"/>
      </w:pPr>
      <w:r>
        <w:br/>
      </w:r>
      <w:r>
        <w:br/>
      </w:r>
    </w:p>
    <w:p>
      <w:pPr>
        <w:pStyle w:val="BodyText"/>
      </w:pPr>
      <w:r>
        <w:br/>
      </w:r>
      <w:r>
        <w:t xml:space="preserve">This table demonstrates that the</w:t>
      </w:r>
      <w:r>
        <w:t xml:space="preserve"> </w:t>
      </w:r>
      <w:r>
        <w:rPr>
          <w:bCs/>
          <w:b/>
        </w:rPr>
        <w:t xml:space="preserve">Project ManagerLyon.</w:t>
      </w:r>
      <w:r>
        <w:br/>
      </w:r>
    </w:p>
    <w:bookmarkEnd w:id="28"/>
    <w:bookmarkStart w:id="29" w:name="f.-conclusion-and-recommendations"/>
    <w:p>
      <w:pPr>
        <w:pStyle w:val="Heading1"/>
      </w:pPr>
      <w:r>
        <w:t xml:space="preserve">F. Conclusion and Recommendations</w:t>
      </w:r>
    </w:p>
    <w:p>
      <w:pPr>
        <w:pStyle w:val="FirstParagraph"/>
      </w:pPr>
      <w:r>
        <w:t xml:space="preserve">The analysis confirms that being a successful</w:t>
      </w:r>
      <w:r>
        <w:t xml:space="preserve"> </w:t>
      </w:r>
      <w:r>
        <w:rPr>
          <w:bCs/>
          <w:b/>
        </w:rPr>
        <w:t xml:space="preserve">Project ManagerLyon, France,</w:t>
      </w:r>
    </w:p>
    <w:p>
      <w:pPr>
        <w:pStyle w:val="BodyText"/>
      </w:pPr>
      <w:r>
        <w:t xml:space="preserve">Understanding local labor laws is non-negotiable.</w:t>
      </w:r>
    </w:p>
    <w:p>
      <w:pPr>
        <w:pStyle w:val="BodyText"/>
      </w:pPr>
      <w:r>
        <w:t xml:space="preserve">Cultural sensitivity and French language skills are critical for stakeholder engagement.</w:t>
      </w:r>
    </w:p>
    <w:p>
      <w:pPr>
        <w:pStyle w:val="BodyText"/>
      </w:pPr>
      <w:r>
        <w:t xml:space="preserve">Leveraging the unique innovation ecosystem of</w:t>
      </w:r>
      <w:r>
        <w:t xml:space="preserve"> </w:t>
      </w:r>
      <w:r>
        <w:rPr>
          <w:bCs/>
          <w:b/>
        </w:rPr>
        <w:t xml:space="preserve">Lyon provides competitive advantages.</w:t>
      </w:r>
      <w:r>
        <w:br/>
      </w:r>
      <w:r>
        <w:rPr>
          <w:bCs/>
          <w:b/>
        </w:rPr>
        <w:t xml:space="preserve">The "Laboratory" of</w:t>
      </w:r>
      <w:r>
        <w:rPr>
          <w:bCs/>
          <w:b/>
        </w:rPr>
        <w:t xml:space="preserve"> </w:t>
      </w:r>
      <w:r>
        <w:rPr>
          <w:bCs/>
          <w:b/>
          <w:bCs/>
          <w:b/>
        </w:rPr>
        <w:t xml:space="preserve">Lyon</w:t>
      </w:r>
    </w:p>
    <w:p>
      <w:pPr>
        <w:pStyle w:val="BodyText"/>
      </w:pPr>
      <w:r>
        <w:t xml:space="preserve">Future research should focus on the impact of remote work trends on this dynamic. As hybrid models become prevalent, will the traditional face-to-face culture of</w:t>
      </w:r>
      <w:r>
        <w:t xml:space="preserve"> </w:t>
      </w:r>
      <w:r>
        <w:rPr>
          <w:bCs/>
          <w:b/>
        </w:rPr>
        <w:t xml:space="preserve">Lyon</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in France Lyon</dc:title>
  <dc:creator/>
  <dc:language>en</dc:language>
  <cp:keywords/>
  <dcterms:created xsi:type="dcterms:W3CDTF">2026-07-29T16:53:29Z</dcterms:created>
  <dcterms:modified xsi:type="dcterms:W3CDTF">2026-07-29T16:53:29Z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