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Framework</w:t>
      </w:r>
      <w:r>
        <w:t xml:space="preserve"> </w:t>
      </w:r>
      <w:r>
        <w:t xml:space="preserve">Implementation</w:t>
      </w:r>
      <w:r>
        <w:t xml:space="preserve"> </w:t>
      </w:r>
      <w:r>
        <w:t xml:space="preserve">in</w:t>
      </w:r>
      <w:r>
        <w:t xml:space="preserve"> </w:t>
      </w:r>
      <w:r>
        <w:t xml:space="preserve">France</w:t>
      </w:r>
      <w:r>
        <w:t xml:space="preserve"> </w:t>
      </w:r>
      <w:r>
        <w:t xml:space="preserve">Paris</w:t>
      </w:r>
    </w:p>
    <w:bookmarkStart w:id="29" w:name="X1732907d5605c8562f7f866db4c0ba4fccfdaa2"/>
    <w:p>
      <w:pPr>
        <w:pStyle w:val="Heading1"/>
      </w:pPr>
      <w:r>
        <w:t xml:space="preserve">Laboratory Report: Strategic Project Manager Execution in France Paris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Advanced Management Studies</w:t>
      </w:r>
      <w:r>
        <w:br/>
      </w:r>
      <w:r>
        <w:rPr>
          <w:bCs/>
          <w:b/>
        </w:rPr>
        <w:t xml:space="preserve">Type of Document:</w:t>
      </w:r>
    </w:p>
    <w:bookmarkStart w:id="20" w:name="introduction-and-objectives"/>
    <w:p>
      <w:pPr>
        <w:pStyle w:val="Heading2"/>
      </w:pPr>
      <w:r>
        <w:t xml:space="preserve">1. Introduction and Objectives</w:t>
      </w:r>
    </w:p>
    <w:p>
      <w:pPr>
        <w:pStyle w:val="FirstParagraph"/>
      </w:pPr>
      <w:r>
        <w:t xml:space="preserve">The purpose of this laboratory report is to analyze the specific operational dynamics, challenges, and methodologies required for a competent</w:t>
      </w:r>
      <w:r>
        <w:t xml:space="preserve"> </w:t>
      </w:r>
      <w:r>
        <w:rPr>
          <w:bCs/>
          <w:b/>
        </w:rPr>
        <w:t xml:space="preserve">Project Manager</w:t>
      </w:r>
      <w:r>
        <w:t xml:space="preserve">. This analysis is strictly contextualized within the unique business ecosystem of</w:t>
      </w:r>
      <w:r>
        <w:t xml:space="preserve"> </w:t>
      </w:r>
      <w:r>
        <w:rPr>
          <w:bCs/>
          <w:b/>
        </w:rPr>
        <w:t xml:space="preserve">France Paris</w:t>
      </w:r>
      <w:r>
        <w:t xml:space="preserve">, a global hub for finance, culture, and technology. The primary objective is to determine how standard project management frameworks must be adapted to align with local regulatory requirements, cultural expectations, and economic pressures inherent to the French capital.</w:t>
      </w:r>
    </w:p>
    <w:p>
      <w:pPr>
        <w:pStyle w:val="BodyText"/>
      </w:pPr>
      <w:r>
        <w:t xml:space="preserve">In this experimental simulation of corporate governance, we evaluate the efficacy of various leadership styles when applied to cross-functional teams operating in a high-density urban environment. The core hypothesis suggests that a rigid application of Anglo-Saxon project management models is insufficient for long-term success in</w:t>
      </w:r>
      <w:r>
        <w:t xml:space="preserve"> </w:t>
      </w:r>
      <w:r>
        <w:rPr>
          <w:bCs/>
          <w:b/>
        </w:rPr>
        <w:t xml:space="preserve">France Paris</w:t>
      </w:r>
      <w:r>
        <w:t xml:space="preserve">, and that a hybrid approach incorporating local labor laws and cultural nuances is essential.</w:t>
      </w:r>
    </w:p>
    <w:bookmarkEnd w:id="20"/>
    <w:bookmarkStart w:id="21" w:name="Xd7ce7007546736e38cfba485f3817b5ff7dad36"/>
    <w:p>
      <w:pPr>
        <w:pStyle w:val="Heading2"/>
      </w:pPr>
      <w:r>
        <w:t xml:space="preserve">2. Environmental Analysis: The Context of France Paris</w:t>
      </w:r>
    </w:p>
    <w:p>
      <w:pPr>
        <w:pStyle w:val="FirstParagraph"/>
      </w:pPr>
      <w:r>
        <w:t xml:space="preserve">To understand the role of the</w:t>
      </w:r>
      <w:r>
        <w:t xml:space="preserve"> </w:t>
      </w:r>
      <w:r>
        <w:rPr>
          <w:bCs/>
          <w:b/>
        </w:rPr>
        <w:t xml:space="preserve">Project Manager</w:t>
      </w:r>
      <w:r>
        <w:t xml:space="preserve">, one must first understand the environment.</w:t>
      </w:r>
      <w:r>
        <w:t xml:space="preserve"> </w:t>
      </w:r>
      <w:r>
        <w:rPr>
          <w:bCs/>
          <w:b/>
        </w:rPr>
        <w:t xml:space="preserve">France Paris</w:t>
      </w:r>
    </w:p>
    <w:p>
      <w:pPr>
        <w:numPr>
          <w:ilvl w:val="0"/>
          <w:numId w:val="1001"/>
        </w:numPr>
        <w:pStyle w:val="Compact"/>
      </w:pPr>
      <w:r>
        <w:rPr>
          <w:bCs/>
          <w:b/>
        </w:rPr>
        <w:t xml:space="preserve">Economic Density:</w:t>
      </w:r>
      <w:r>
        <w:t xml:space="preserve"> </w:t>
      </w:r>
      <w:r>
        <w:t xml:space="preserve">As the economic heart of France, project timelines in this region are often accelerated due to high competition and market volatility.</w:t>
      </w:r>
    </w:p>
    <w:p>
      <w:pPr>
        <w:numPr>
          <w:ilvl w:val="0"/>
          <w:numId w:val="1001"/>
        </w:numPr>
        <w:pStyle w:val="Compact"/>
      </w:pPr>
      <w:r>
        <w:rPr>
          <w:bCs/>
          <w:b/>
        </w:rPr>
        <w:t xml:space="preserve">Cultural Hierarchy:</w:t>
      </w:r>
      <w:r>
        <w:t xml:space="preserve"> </w:t>
      </w:r>
      <w:r>
        <w:t xml:space="preserve">Unlike flatter organizational structures found in other regions, business environments in</w:t>
      </w:r>
      <w:r>
        <w:t xml:space="preserve"> </w:t>
      </w:r>
      <w:r>
        <w:rPr>
          <w:bCs/>
          <w:b/>
        </w:rPr>
        <w:t xml:space="preserve">France Paris</w:t>
      </w:r>
    </w:p>
    <w:p>
      <w:pPr>
        <w:pStyle w:val="FirstParagraph"/>
      </w:pPr>
      <w:r>
        <w:t xml:space="preserve">Furthermore, the cultural emphasis on work-life balance and strict adherence to labor protections significantly impacts scheduling. A</w:t>
      </w:r>
      <w:r>
        <w:t xml:space="preserve"> </w:t>
      </w:r>
      <w:r>
        <w:rPr>
          <w:bCs/>
          <w:b/>
        </w:rPr>
        <w:t xml:space="preserve">Project Manager</w:t>
      </w:r>
      <w:r>
        <w:t xml:space="preserve"> </w:t>
      </w:r>
      <w:r>
        <w:t xml:space="preserve">operating in this region cannot simply impose aggressive deadlines without navigating the complex social contracts between management and staff.</w:t>
      </w:r>
    </w:p>
    <w:bookmarkEnd w:id="21"/>
    <w:bookmarkStart w:id="25" w:name="lab-methodology"/>
    <w:p>
      <w:pPr>
        <w:pStyle w:val="Heading2"/>
      </w:pPr>
      <w:r>
        <w:t xml:space="preserve">3. Methodology: Laboratory Simulation of Management Styles</w:t>
      </w:r>
    </w:p>
    <w:p>
      <w:pPr>
        <w:pStyle w:val="FirstParagraph"/>
      </w:pPr>
      <w:r>
        <w:t xml:space="preserve">This report utilizes a comparative analysis method, simulating three distinct</w:t>
      </w:r>
      <w:r>
        <w:t xml:space="preserve"> </w:t>
      </w:r>
      <w:r>
        <w:rPr>
          <w:bCs/>
          <w:b/>
        </w:rPr>
        <w:t xml:space="preserve">Project Manager</w:t>
      </w:r>
      <w:r>
        <w:t xml:space="preserve"> </w:t>
      </w:r>
      <w:r>
        <w:t xml:space="preserve">archetypes within simulated projects located in</w:t>
      </w:r>
      <w:r>
        <w:t xml:space="preserve"> </w:t>
      </w:r>
      <w:r>
        <w:rPr>
          <w:bCs/>
          <w:b/>
        </w:rPr>
        <w:t xml:space="preserve">France Paris</w:t>
      </w:r>
      <w:r>
        <w:t xml:space="preserve">. The scenarios were designed to test reaction times, conflict resolution skills, and regulatory compliance awareness.</w:t>
      </w:r>
    </w:p>
    <w:bookmarkStart w:id="22" w:name="lab-results"/>
    <w:p>
      <w:pPr>
        <w:pStyle w:val="Heading3"/>
      </w:pPr>
      <w:r>
        <w:t xml:space="preserve">3.1 Scenario Alpha: The Directive Leader</w:t>
      </w:r>
    </w:p>
    <w:p>
      <w:pPr>
        <w:pStyle w:val="FirstParagraph"/>
      </w:pPr>
      <w:r>
        <w:br/>
      </w:r>
    </w:p>
    <w:p>
      <w:pPr>
        <w:pStyle w:val="BodyText"/>
      </w:pPr>
      <w:r>
        <w:t xml:space="preserve">In this trial, the</w:t>
      </w:r>
      <w:r>
        <w:t xml:space="preserve"> </w:t>
      </w:r>
      <w:r>
        <w:rPr>
          <w:bCs/>
          <w:b/>
        </w:rPr>
        <w:t xml:space="preserve">Project Manager</w:t>
      </w:r>
      <w:r>
        <w:t xml:space="preserve"> </w:t>
      </w:r>
      <w:r>
        <w:t xml:space="preserve">employed a top-down command-and-control approach. While initial output metrics showed rapid progress in Paris-based technical teams, long-term morale plummeted. Stakeholders in</w:t>
      </w:r>
      <w:r>
        <w:t xml:space="preserve"> </w:t>
      </w:r>
      <w:r>
        <w:rPr>
          <w:bCs/>
          <w:b/>
        </w:rPr>
        <w:t xml:space="preserve">France Paris</w:t>
      </w:r>
    </w:p>
    <w:p>
      <w:pPr>
        <w:pStyle w:val="BodyText"/>
      </w:pPr>
      <w:r>
        <w:t xml:space="preserve">reacted negatively to perceived lack of consultation, leading to passive resistance and increased turnover intentions.</w:t>
      </w:r>
    </w:p>
    <w:p>
      <w:pPr>
        <w:pStyle w:val="BodyText"/>
      </w:pPr>
      <w:r>
        <w:br/>
      </w:r>
    </w:p>
    <w:bookmarkEnd w:id="22"/>
    <w:bookmarkStart w:id="23" w:name="lab-results"/>
    <w:p>
      <w:pPr>
        <w:pStyle w:val="Heading3"/>
      </w:pPr>
      <w:r>
        <w:t xml:space="preserve">3.2 Scenario Beta: The Democratic Facilitator</w:t>
      </w:r>
    </w:p>
    <w:p>
      <w:pPr>
        <w:pStyle w:val="FirstParagraph"/>
      </w:pPr>
      <w:r>
        <w:br/>
      </w:r>
    </w:p>
    <w:p>
      <w:pPr>
        <w:pStyle w:val="BodyText"/>
      </w:pPr>
      <w:r>
        <w:t xml:space="preserve">This model prioritized consensus-building. In the context of</w:t>
      </w:r>
      <w:r>
        <w:t xml:space="preserve"> </w:t>
      </w:r>
      <w:r>
        <w:rPr>
          <w:bCs/>
          <w:b/>
        </w:rPr>
        <w:t xml:space="preserve">France Paris</w:t>
      </w:r>
      <w:r>
        <w:t xml:space="preserve">, where intellectual debate is highly valued in professional settings, this approach yielded high-quality strategic outputs. However, the decision-making process was significantly slower, causing minor delays in critical path activities.</w:t>
      </w:r>
    </w:p>
    <w:bookmarkEnd w:id="23"/>
    <w:bookmarkStart w:id="24" w:name="lab-results"/>
    <w:p>
      <w:pPr>
        <w:pStyle w:val="Heading3"/>
      </w:pPr>
      <w:r>
        <w:t xml:space="preserve">3.3 Scenario Gamma: The Hybrid Adaptive Model</w:t>
      </w:r>
    </w:p>
    <w:p>
      <w:pPr>
        <w:pStyle w:val="FirstParagraph"/>
      </w:pPr>
      <w:r>
        <w:br/>
      </w:r>
    </w:p>
    <w:p>
      <w:pPr>
        <w:pStyle w:val="BodyText"/>
      </w:pPr>
      <w:r>
        <w:t xml:space="preserve">This final iteration combined clear strategic direction with inclusive consultation periods. This</w:t>
      </w:r>
      <w:r>
        <w:t xml:space="preserve"> </w:t>
      </w:r>
      <w:r>
        <w:rPr>
          <w:bCs/>
          <w:b/>
        </w:rPr>
        <w:t xml:space="preserve">Project Manager</w:t>
      </w:r>
      <w:r>
        <w:t xml:space="preserve"> </w:t>
      </w:r>
      <w:r>
        <w:t xml:space="preserve">style successfully balanced efficiency with respect for the local culture of debate and negotiation in</w:t>
      </w:r>
      <w:r>
        <w:t xml:space="preserve"> </w:t>
      </w:r>
      <w:r>
        <w:rPr>
          <w:bCs/>
          <w:b/>
        </w:rPr>
        <w:t xml:space="preserve">France Paris</w:t>
      </w:r>
      <w:r>
        <w:t xml:space="preserve">. It resulted in the highest overall stakeholder satisfaction and adherence to regulatory frameworks.</w:t>
      </w:r>
    </w:p>
    <w:bookmarkEnd w:id="24"/>
    <w:bookmarkEnd w:id="25"/>
    <w:bookmarkStart w:id="26" w:name="lab-results"/>
    <w:p>
      <w:pPr>
        <w:pStyle w:val="Heading2"/>
      </w:pPr>
      <w:r>
        <w:t xml:space="preserve">4. Results: The Intersection of Role and Region</w:t>
      </w:r>
    </w:p>
    <w:p>
      <w:pPr>
        <w:pStyle w:val="FirstParagraph"/>
      </w:pPr>
      <w:r>
        <w:br/>
      </w:r>
    </w:p>
    <w:p>
      <w:pPr>
        <w:pStyle w:val="BodyText"/>
      </w:pPr>
      <w:r>
        <w:t xml:space="preserve">Data collected from these simulations indicates that the success of a</w:t>
      </w:r>
      <w:r>
        <w:t xml:space="preserve"> </w:t>
      </w:r>
      <w:r>
        <w:rPr>
          <w:bCs/>
          <w:b/>
        </w:rPr>
        <w:t xml:space="preserve">Project Manager</w:t>
      </w:r>
    </w:p>
    <w:p>
      <w:pPr>
        <w:pStyle w:val="BodyText"/>
      </w:pPr>
      <w:r>
        <w:t xml:space="preserve">is not merely dependent on technical skills but heavily influenced by cultural intelligence (CQ).</w:t>
      </w:r>
    </w:p>
    <w:p>
      <w:pPr>
        <w:pStyle w:val="BodyText"/>
      </w:pPr>
      <w:r>
        <w:br/>
      </w:r>
    </w:p>
    <w:p>
      <w:pPr>
        <w:numPr>
          <w:ilvl w:val="0"/>
          <w:numId w:val="1002"/>
        </w:numPr>
        <w:pStyle w:val="Compact"/>
      </w:pPr>
      <w:r>
        <w:rPr>
          <w:bCs/>
          <w:b/>
        </w:rPr>
        <w:t xml:space="preserve">Regulatory Compliance:</w:t>
      </w:r>
      <w:r>
        <w:t xml:space="preserve"> </w:t>
      </w:r>
      <w:r>
        <w:t xml:space="preserve">In</w:t>
      </w:r>
      <w:r>
        <w:t xml:space="preserve"> </w:t>
      </w:r>
      <w:r>
        <w:rPr>
          <w:bCs/>
          <w:b/>
        </w:rPr>
        <w:t xml:space="preserve">France Paris</w:t>
      </w:r>
      <w:r>
        <w:t xml:space="preserve">, labor laws regarding working hours, remote work rights (telework), and mandatory rest periods are strictly enforced. The Project Manager must act as a compliance guardian.</w:t>
      </w:r>
    </w:p>
    <w:p>
      <w:pPr>
        <w:numPr>
          <w:ilvl w:val="0"/>
          <w:numId w:val="1003"/>
        </w:numPr>
        <w:pStyle w:val="Compact"/>
      </w:pPr>
      <w:r>
        <w:rPr>
          <w:bCs/>
          <w:b/>
        </w:rPr>
        <w:t xml:space="preserve">Negotiation Dynamics:</w:t>
      </w:r>
      <w:r>
        <w:t xml:space="preserve"> </w:t>
      </w:r>
      <w:r>
        <w:t xml:space="preserve">Business negotiations in this region often occur over extended meals or informal gatherings. Understanding these social rituals is part of the PM's scope.</w:t>
      </w:r>
    </w:p>
    <w:p>
      <w:pPr>
        <w:numPr>
          <w:ilvl w:val="0"/>
          <w:numId w:val="1003"/>
        </w:numPr>
        <w:pStyle w:val="Compact"/>
      </w:pPr>
      <w:r>
        <w:rPr>
          <w:bCs/>
          <w:b/>
        </w:rPr>
        <w:t xml:space="preserve">Bureaucratic Navigation:</w:t>
      </w:r>
      <w:r>
        <w:t xml:space="preserve"> </w:t>
      </w:r>
      <w:r>
        <w:t xml:space="preserve">Projects involving public funding or government contracts in</w:t>
      </w:r>
      <w:r>
        <w:t xml:space="preserve"> </w:t>
      </w:r>
      <w:r>
        <w:rPr>
          <w:bCs/>
          <w:b/>
        </w:rPr>
        <w:t xml:space="preserve">France Paris</w:t>
      </w:r>
    </w:p>
    <w:bookmarkEnd w:id="26"/>
    <w:bookmarkStart w:id="27" w:name="lab-results"/>
    <w:p>
      <w:pPr>
        <w:pStyle w:val="Heading2"/>
      </w:pPr>
      <w:r>
        <w:t xml:space="preserve">6. Conclusion</w:t>
      </w:r>
    </w:p>
    <w:p>
      <w:pPr>
        <w:pStyle w:val="FirstParagraph"/>
      </w:pPr>
      <w:r>
        <w:br/>
      </w:r>
    </w:p>
    <w:p>
      <w:pPr>
        <w:pStyle w:val="BodyText"/>
      </w:pPr>
      <w:r>
        <w:t xml:space="preserve">This laboratory report concludes that the role of the</w:t>
      </w:r>
      <w:r>
        <w:t xml:space="preserve"> </w:t>
      </w:r>
      <w:r>
        <w:rPr>
          <w:bCs/>
          <w:b/>
        </w:rPr>
        <w:t xml:space="preserve">Project Manager</w:t>
      </w:r>
    </w:p>
    <w:p>
      <w:pPr>
        <w:pStyle w:val="BodyText"/>
      </w:pPr>
      <w:r>
        <w:t xml:space="preserve">is not universal but highly contextual. Specifically, operating within</w:t>
      </w:r>
      <w:r>
        <w:t xml:space="preserve"> </w:t>
      </w:r>
      <w:r>
        <w:rPr>
          <w:bCs/>
          <w:b/>
        </w:rPr>
        <w:t xml:space="preserve">France Paris</w:t>
      </w:r>
    </w:p>
    <w:p>
      <w:pPr>
        <w:pStyle w:val="BodyText"/>
      </w:pPr>
      <w:r>
        <w:br/>
      </w:r>
    </w:p>
    <w:p>
      <w:pPr>
        <w:numPr>
          <w:ilvl w:val="0"/>
          <w:numId w:val="1004"/>
        </w:numPr>
        <w:pStyle w:val="Compact"/>
      </w:pPr>
      <w:r>
        <w:rPr>
          <w:bCs/>
          <w:b/>
        </w:rPr>
        <w:t xml:space="preserve">Cultural Sensitivity:</w:t>
      </w:r>
      <w:r>
        <w:t xml:space="preserve"> </w:t>
      </w:r>
      <w:r>
        <w:t xml:space="preserve">Respect for local traditions and labor rights.</w:t>
      </w:r>
    </w:p>
    <w:p>
      <w:pPr>
        <w:numPr>
          <w:ilvl w:val="0"/>
          <w:numId w:val="1004"/>
        </w:numPr>
        <w:pStyle w:val="Compact"/>
      </w:pPr>
      <w:r>
        <w:t xml:space="preserve">Linguistic Adaptability:</w:t>
      </w:r>
    </w:p>
    <w:bookmarkEnd w:id="27"/>
    <w:bookmarkStart w:id="28" w:name="lab-results"/>
    <w:p>
      <w:pPr>
        <w:pStyle w:val="Heading2"/>
      </w:pPr>
      <w:r>
        <w:t xml:space="preserve">7. References and Further Study</w:t>
      </w:r>
    </w:p>
    <w:p>
      <w:pPr>
        <w:pStyle w:val="FirstParagraph"/>
      </w:pPr>
      <w:r>
        <w:br/>
      </w:r>
    </w:p>
    <w:p>
      <w:pPr>
        <w:numPr>
          <w:ilvl w:val="0"/>
          <w:numId w:val="1005"/>
        </w:numPr>
        <w:pStyle w:val="Compact"/>
      </w:pPr>
      <w:r>
        <w:t xml:space="preserve">International Project Management Association (IPMA) Case Studies.</w:t>
      </w:r>
    </w:p>
    <w:p>
      <w:pPr>
        <w:numPr>
          <w:ilvl w:val="0"/>
          <w:numId w:val="1005"/>
        </w:numPr>
        <w:pStyle w:val="Compact"/>
      </w:pPr>
      <w:r>
        <w:t xml:space="preserve">Labor Code of the French Republic (Code du Travail).</w:t>
      </w:r>
    </w:p>
    <w:p>
      <w:pPr>
        <w:numPr>
          <w:ilvl w:val="0"/>
          <w:numId w:val="1005"/>
        </w:numPr>
        <w:pStyle w:val="Compact"/>
      </w:pPr>
      <w:r>
        <w:t xml:space="preserve">"Cross-Cultural Management in Europe," Journal of Business Ethics, 2023.</w:t>
      </w:r>
    </w:p>
    <w:p>
      <w:pPr>
        <w:pStyle w:val="FirstParagraph"/>
      </w:pPr>
      <w:r>
        <w:rPr>
          <w:iCs/>
          <w:i/>
        </w:rPr>
        <w:t xml:space="preserve">Note: This document is a simulated laboratory report for educational purposes illustrating the specific challenges faced by a Project Manager working in the unique environment of France Paris.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Framework Implementation in France Paris</dc:title>
  <dc:creator/>
  <dc:language>en</dc:language>
  <cp:keywords/>
  <dcterms:created xsi:type="dcterms:W3CDTF">2026-07-29T06:50:43Z</dcterms:created>
  <dcterms:modified xsi:type="dcterms:W3CDTF">2026-07-29T06:50:43Z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