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Analysis</w:t>
      </w:r>
      <w:r>
        <w:t xml:space="preserve"> </w:t>
      </w:r>
      <w:r>
        <w:t xml:space="preserve">for</w:t>
      </w:r>
      <w:r>
        <w:t xml:space="preserve"> </w:t>
      </w:r>
      <w:r>
        <w:t xml:space="preserve">New</w:t>
      </w:r>
      <w:r>
        <w:t xml:space="preserve"> </w:t>
      </w:r>
      <w:r>
        <w:t xml:space="preserve">Zealand</w:t>
      </w:r>
      <w:r>
        <w:t xml:space="preserve"> </w:t>
      </w:r>
      <w:r>
        <w:t xml:space="preserve">Auckland</w:t>
      </w:r>
    </w:p>
    <w:bookmarkStart w:id="20" w:name="X7d94443c54e9955653e4f509420f6d300970781"/>
    <w:p>
      <w:pPr>
        <w:pStyle w:val="Heading1"/>
      </w:pPr>
      <w:r>
        <w:t xml:space="preserve">Laboratory Analysis Report: The Role of the Project Manager in New Zealand Auckland</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Review</w:t>
      </w:r>
      <w:r>
        <w:br/>
      </w:r>
      <w:r>
        <w:rPr>
          <w:bCs/>
          <w:b/>
        </w:rPr>
        <w:t xml:space="preserve">Institutional Context:</w:t>
      </w:r>
      <w:r>
        <w:t xml:space="preserve"> </w:t>
      </w:r>
      <w:r>
        <w:t xml:space="preserve">New Zealand Auckland Business &amp; Infrastructure Studies Lab</w:t>
      </w:r>
    </w:p>
    <w:bookmarkEnd w:id="20"/>
    <w:bookmarkStart w:id="21" w:name="executive-summary"/>
    <w:p>
      <w:pPr>
        <w:pStyle w:val="Heading2"/>
      </w:pPr>
      <w:r>
        <w:t xml:space="preserve">1. Executive Summary</w:t>
      </w:r>
    </w:p>
    <w:p>
      <w:pPr>
        <w:pStyle w:val="FirstParagraph"/>
      </w:pPr>
      <w:r>
        <w:t xml:space="preserve">This laboratory report provides a comprehensive analysis of the functional, strategic, and cultural requirements of a Project Manager operating within the specific geographic and economic context of New Zealand Auckland. The primary objective is to define how the role of the Project Manager adapts to local regulatory frameworks, stakeholder expectations involving Mana Whenua (indigenous Māori landowners), and the unique logistical challenges posed by Auckland's rapid urbanization. Through qualitative assessment of market trends and operational data, this report concludes that a successful Project Manager in New Zealand Auckland must possess a hybrid skill set combining rigid technical project management methodologies with high-level cultural intelligence and sustainable development awareness.</w:t>
      </w:r>
    </w:p>
    <w:bookmarkEnd w:id="21"/>
    <w:bookmarkStart w:id="22" w:name="introduction"/>
    <w:p>
      <w:pPr>
        <w:pStyle w:val="Heading2"/>
      </w:pPr>
      <w:r>
        <w:t xml:space="preserve">2. Introduction</w:t>
      </w:r>
    </w:p>
    <w:p>
      <w:pPr>
        <w:pStyle w:val="FirstParagraph"/>
      </w:pPr>
      <w:r>
        <w:t xml:space="preserve">Auckland, as the largest city in New Zealand Auckland, serves as the primary economic engine of the nation. It is a hub for international trade, technology innovation, and significant infrastructure development. Consequently, the demand for skilled Project Managers in New Zealand Auckland has reached unprecedented levels. However, the standard global definition of a Project Manager often falls short when applied to this specific locale due to distinct legislative requirements and cultural nuances.</w:t>
      </w:r>
    </w:p>
    <w:p>
      <w:pPr>
        <w:pStyle w:val="BodyText"/>
      </w:pPr>
      <w:r>
        <w:t xml:space="preserve">The purpose of this lab report is to dissect the competencies required for effective project execution in New Zealand Auckland. We aim to determine how factors such as resource consent processes, environmental protection laws, and Treaty of Waitangi obligations influence project planning, risk management, and stakeholder engagement.</w:t>
      </w:r>
    </w:p>
    <w:bookmarkEnd w:id="22"/>
    <w:bookmarkStart w:id="23" w:name="methodology"/>
    <w:p>
      <w:pPr>
        <w:pStyle w:val="Heading2"/>
      </w:pPr>
      <w:r>
        <w:t xml:space="preserve">3. Methodology</w:t>
      </w:r>
    </w:p>
    <w:p>
      <w:pPr>
        <w:pStyle w:val="FirstParagraph"/>
      </w:pPr>
      <w:r>
        <w:t xml:space="preserve">The data for this analysis was aggregated through a multi-faceted approach suitable for a business environment laboratory study. The methods included:</w:t>
      </w:r>
    </w:p>
    <w:p>
      <w:pPr>
        <w:numPr>
          <w:ilvl w:val="0"/>
          <w:numId w:val="1001"/>
        </w:numPr>
        <w:pStyle w:val="Compact"/>
      </w:pPr>
      <w:r>
        <w:rPr>
          <w:bCs/>
          <w:b/>
        </w:rPr>
        <w:t xml:space="preserve">Literature Review:</w:t>
      </w:r>
      <w:r>
        <w:t xml:space="preserve"> </w:t>
      </w:r>
      <w:r>
        <w:t xml:space="preserve">An extensive review of the Auckland Unitary Plan, recent infrastructure investment reports from Auckland Council, and industry standards set by Project Management New Zealand (PMNZ).</w:t>
      </w:r>
    </w:p>
    <w:p>
      <w:pPr>
        <w:numPr>
          <w:ilvl w:val="0"/>
          <w:numId w:val="1001"/>
        </w:numPr>
        <w:pStyle w:val="Compact"/>
      </w:pPr>
      <w:r>
        <w:rPr>
          <w:bCs/>
          <w:b/>
        </w:rPr>
        <w:t xml:space="preserve">Case Study Analysis:</w:t>
      </w:r>
      <w:r>
        <w:t xml:space="preserve"> </w:t>
      </w:r>
      <w:r>
        <w:t xml:space="preserve">Examination of three major infrastructure projects completed in New Zealand Auckland over the past five years to identify common bottlenecks and success factors.</w:t>
      </w:r>
    </w:p>
    <w:p>
      <w:pPr>
        <w:numPr>
          <w:ilvl w:val="0"/>
          <w:numId w:val="1001"/>
        </w:numPr>
        <w:pStyle w:val="Compact"/>
      </w:pPr>
      <w:r>
        <w:rPr>
          <w:bCs/>
          <w:b/>
        </w:rPr>
        <w:t xml:space="preserve">Skill Gap Assessment:</w:t>
      </w:r>
      <w:r>
        <w:t xml:space="preserve"> </w:t>
      </w:r>
      <w:r>
        <w:t xml:space="preserve">A comparative analysis between generic project management job descriptions and those specifically requiring experience in the New Zealand market.</w:t>
      </w:r>
    </w:p>
    <w:bookmarkEnd w:id="23"/>
    <w:bookmarkStart w:id="27" w:name="X10b054b93b95897df659c5b0789c0c053153971"/>
    <w:p>
      <w:pPr>
        <w:pStyle w:val="Heading2"/>
      </w:pPr>
      <w:r>
        <w:t xml:space="preserve">4. Analysis: The Unique Context of New Zealand Auckland</w:t>
      </w:r>
    </w:p>
    <w:bookmarkStart w:id="24" w:name="regulatory-and-environmental-constraints"/>
    <w:p>
      <w:pPr>
        <w:pStyle w:val="Heading3"/>
      </w:pPr>
      <w:r>
        <w:t xml:space="preserve">4.1 Regulatory and Environmental Constraints</w:t>
      </w:r>
    </w:p>
    <w:p>
      <w:pPr>
        <w:pStyle w:val="FirstParagraph"/>
      </w:pPr>
      <w:r>
        <w:t xml:space="preserve">In New Zealand Auckland, environmental stewardship is not merely a compliance issue but a central pillar of project feasibility. The Project Manager must navigate the complex resource management system governed by the Resource Management Act (RMA) and local Auckland Council regulations. Unlike many other global regions, projects in this region face strict scrutiny regarding stormwater management, biodiversity protection, and carbon footprint reduction.</w:t>
      </w:r>
    </w:p>
    <w:p>
      <w:pPr>
        <w:pStyle w:val="BodyText"/>
      </w:pPr>
      <w:r>
        <w:t xml:space="preserve">For instance, any construction or development project in New Zealand Auckland must account for potential seismic risks and coastal erosion patterns. The Project Manager is required to integrate these risk factors into the initial feasibility stage, rather than treating them as post-approval complications. Failure to do so results in significant delays and financial penalties.</w:t>
      </w:r>
    </w:p>
    <w:bookmarkEnd w:id="24"/>
    <w:bookmarkStart w:id="25" w:name="Xde8bfbb7b435aed30f88f9a381df646e8219419"/>
    <w:p>
      <w:pPr>
        <w:pStyle w:val="Heading3"/>
      </w:pPr>
      <w:r>
        <w:t xml:space="preserve">4.2 Cultural Competency and Mana Whenua Engagement</w:t>
      </w:r>
    </w:p>
    <w:p>
      <w:pPr>
        <w:pStyle w:val="FirstParagraph"/>
      </w:pPr>
      <w:r>
        <w:t xml:space="preserve">A critical aspect of being a Project Manager in New Zealand Auckland is the recognition of Māori culture and protocol (Tikanga). The concept of Mana Whenua refers to the authority or power held by certain tribes over specific land areas. In many major developments, particularly in infrastructure and urban renewal across New Zealand Auckland, it is mandatory for the Project Manager to engage early with local iwi (tribes) and hapū (sub-tribes).</w:t>
      </w:r>
    </w:p>
    <w:p>
      <w:pPr>
        <w:pStyle w:val="BodyText"/>
      </w:pPr>
      <w:r>
        <w:t xml:space="preserve">This engagement is not superficial; it involves formal processes such as Karakia (opening prayers), Pōwhiri (welcome ceremonies), and ongoing consultation regarding cultural heritage sites. A Project Manager lacking this cultural awareness may inadvertently cause project stoppages due to breaches of protocol or lack of community trust. Therefore, "cultural intelligence" is now a core competency for the Project Manager role in New Zealand Auckland.</w:t>
      </w:r>
    </w:p>
    <w:bookmarkEnd w:id="25"/>
    <w:bookmarkStart w:id="26" w:name="X7de1f6b2c716092cd9a8aa81e8f06974b848046"/>
    <w:p>
      <w:pPr>
        <w:pStyle w:val="Heading3"/>
      </w:pPr>
      <w:r>
        <w:t xml:space="preserve">4.3 Stakeholder Management and Community Expectations</w:t>
      </w:r>
    </w:p>
    <w:p>
      <w:pPr>
        <w:pStyle w:val="FirstParagraph"/>
      </w:pPr>
      <w:r>
        <w:t xml:space="preserve">Auckland is characterized by high population density and intense public interest in urban planning. The Project Manager must manage a diverse array of stakeholders, including residents, businesses, government agencies (such as Transport New Zealand), and environmental groups. The expectation for transparency in New Zealand Auckland is higher than the global average.</w:t>
      </w:r>
    </w:p>
    <w:p>
      <w:pPr>
        <w:pStyle w:val="BodyText"/>
      </w:pPr>
      <w:r>
        <w:t xml:space="preserve">Digital engagement tools are frequently utilized by local councils to gather public feedback. A Project Manager must be adept at utilizing these platforms to report progress and address concerns proactively. Mismanagement of community relations can lead to protests, legal challenges via resource consent hearings, and reputational damage that extends beyond the immediate project scope.</w:t>
      </w:r>
    </w:p>
    <w:bookmarkEnd w:id="26"/>
    <w:bookmarkEnd w:id="27"/>
    <w:bookmarkStart w:id="28" w:name="key-competencies-for-the-project-manager"/>
    <w:p>
      <w:pPr>
        <w:pStyle w:val="Heading2"/>
      </w:pPr>
      <w:r>
        <w:t xml:space="preserve">5. Key Competencies for the Project Manager</w:t>
      </w:r>
    </w:p>
    <w:p>
      <w:pPr>
        <w:pStyle w:val="FirstParagraph"/>
      </w:pPr>
      <w:r>
        <w:t xml:space="preserve">Based on the analysis above, the following table outlines the essential competencies required for a Project Manager operating in New Zealand Auckland:</w:t>
      </w:r>
    </w:p>
    <w:p>
      <w:pPr>
        <w:pStyle w:val="BodyText"/>
      </w:pPr>
      <w:r>
        <w:t xml:space="preserve">Skill Category</w:t>
      </w:r>
    </w:p>
    <w:bookmarkEnd w:id="28"/>
    <w:p>
      <w:pPr>
        <w:pStyle w:val="BodyText"/>
      </w:pPr>
      <w:r>
        <w:t xml:space="preserve">Description</w:t>
      </w:r>
    </w:p>
    <w:p>
      <w:pPr>
        <w:pStyle w:val="BodyText"/>
      </w:pPr>
      <w:r>
        <w:t xml:space="preserve">New Zealand Auckland Context&gt;/td&gt;&gt;/tr&gt;&gt; /thead&gt;</w:t>
      </w:r>
    </w:p>
    <w:p>
      <w:pPr>
        <w:pStyle w:val="BodyText"/>
      </w:pPr>
      <w:r>
        <w:t xml:space="preserve">&gt; /tbody&gt;</w:t>
      </w:r>
    </w:p>
    <w:p>
      <w:pPr>
        <w:pStyle w:val="BodyText"/>
      </w:pPr>
      <w:r>
        <w:t xml:space="preserve">/body&gt;</w:t>
      </w:r>
    </w:p>
    <w:p>
      <w:pPr>
        <w:pStyle w:val="BodyText"/>
      </w:pPr>
      <w:r>
        <w:t xml:space="preserve">&gt;</w:t>
      </w:r>
    </w:p>
    <w:p>
      <w:pPr>
        <w:pStyle w:val="BodyText"/>
      </w:pPr>
      <w:r>
        <w:rPr>
          <w:iCs/>
          <w:i/>
        </w:rPr>
        <w:t xml:space="preserve">Note: The following text represents the data from the table due to formatting constraints:</w:t>
      </w:r>
    </w:p>
    <w:p>
      <w:pPr>
        <w:numPr>
          <w:ilvl w:val="0"/>
          <w:numId w:val="1002"/>
        </w:numPr>
        <w:pStyle w:val="Compact"/>
      </w:pPr>
      <w:r>
        <w:rPr>
          <w:bCs/>
          <w:b/>
        </w:rPr>
        <w:t xml:space="preserve">Cultural Intelligence:</w:t>
      </w:r>
      <w:r>
        <w:t xml:space="preserve"> </w:t>
      </w:r>
      <w:r>
        <w:t xml:space="preserve">Ability to engage with Māori protocols and understand Treaty of Waitangi implications.</w:t>
      </w:r>
    </w:p>
    <w:p>
      <w:pPr>
        <w:numPr>
          <w:ilvl w:val="0"/>
          <w:numId w:val="1002"/>
        </w:numPr>
        <w:pStyle w:val="Compact"/>
      </w:pPr>
      <w:r>
        <w:rPr>
          <w:bCs/>
          <w:b/>
        </w:rPr>
        <w:t xml:space="preserve">Regulatory Navigation:</w:t>
      </w:r>
      <w:r>
        <w:t xml:space="preserve"> </w:t>
      </w:r>
      <w:r>
        <w:t xml:space="preserve">Deep understanding of Auckland Unitary Plan and RMA processes.</w:t>
      </w:r>
    </w:p>
    <w:p>
      <w:pPr>
        <w:numPr>
          <w:ilvl w:val="0"/>
          <w:numId w:val="1002"/>
        </w:numPr>
        <w:pStyle w:val="Compact"/>
      </w:pPr>
      <w:r>
        <w:rPr>
          <w:bCs/>
          <w:b/>
        </w:rPr>
        <w:t xml:space="preserve">Sustainability Leadership:</w:t>
      </w:r>
      <w:r>
        <w:t xml:space="preserve"> </w:t>
      </w:r>
      <w:r>
        <w:t xml:space="preserve">Commitment to green building standards (Green Star) and net-zero carbon goals relevant to NZ climate targets.</w:t>
      </w:r>
    </w:p>
    <w:p>
      <w:pPr>
        <w:numPr>
          <w:ilvl w:val="0"/>
          <w:numId w:val="1002"/>
        </w:numPr>
        <w:pStyle w:val="Compact"/>
      </w:pPr>
      <w:r>
        <w:rPr>
          <w:bCs/>
          <w:b/>
        </w:rPr>
        <w:t xml:space="preserve">Risk Mitigation (Seismic/Coastal):</w:t>
      </w:r>
      <w:r>
        <w:t xml:space="preserve"> </w:t>
      </w:r>
      <w:r>
        <w:t xml:space="preserve">Technical knowledge of local geological risks.</w:t>
      </w:r>
    </w:p>
    <w:p>
      <w:pPr>
        <w:pStyle w:val="FirstParagraph"/>
      </w:pPr>
      <w:r>
        <w:t xml:space="preserve">&gt;</w:t>
      </w:r>
    </w:p>
    <w:bookmarkStart w:id="29" w:name="challenges-and-risk-management"/>
    <w:p>
      <w:pPr>
        <w:pStyle w:val="Heading2"/>
      </w:pPr>
      <w:r>
        <w:t xml:space="preserve">6. Challenges and Risk Management</w:t>
      </w:r>
    </w:p>
    <w:p>
      <w:pPr>
        <w:pStyle w:val="FirstParagraph"/>
      </w:pPr>
      <w:r>
        <w:t xml:space="preserve">The role of the Project Manager in New Zealand Auckland is fraught with specific challenges. Firstly, supply chain vulnerabilities are heightened due to Auckland's geographical isolation from major global manufacturing hubs. A Project Manager must develop robust contingency plans for material delays, particularly for specialized construction materials that must be imported.</w:t>
      </w:r>
    </w:p>
    <w:p>
      <w:pPr>
        <w:pStyle w:val="BodyText"/>
      </w:pPr>
      <w:r>
        <w:t xml:space="preserve">Secondly, the talent shortage in skilled trades and project management professionals in New Zealand Auckland creates pressure on resource allocation. The Project Manager must often negotiate aggressively with vendors and maintain flexible scheduling to accommodate workforce availability. Furthermore, political shifts at the local council level can alter planning priorities rapidly, requiring the Project Manager to be agile and ready to pivot strategies without significant financial loss.</w:t>
      </w:r>
    </w:p>
    <w:bookmarkEnd w:id="29"/>
    <w:bookmarkStart w:id="30" w:name="conclusion"/>
    <w:p>
      <w:pPr>
        <w:pStyle w:val="Heading2"/>
      </w:pPr>
      <w:r>
        <w:t xml:space="preserve">7. Conclusion</w:t>
      </w:r>
    </w:p>
    <w:p>
      <w:pPr>
        <w:pStyle w:val="FirstParagraph"/>
      </w:pPr>
      <w:r>
        <w:t xml:space="preserve">This laboratory report confirms that the role of the Project Manager in New Zealand Auckland is distinct from generic international standards. It requires a sophisticated blend of technical project management expertise, regulatory fluency, and deep cultural sensitivity. The unique environmental and social fabric of New Zealand Auckland dictates that success is not measured solely by time and budget adherence but also by community acceptance, environmental stewardship, and respect for indigenous rights.</w:t>
      </w:r>
    </w:p>
    <w:p>
      <w:pPr>
        <w:pStyle w:val="BodyText"/>
      </w:pPr>
      <w:r>
        <w:t xml:space="preserve">For organizations seeking to hire or deploy a Project Manager in this region, it is imperative to prioritize candidates who demonstrate proven experience in the local context. Generic project management skills are necessary but insufficient. The integration of Mana Whenua relationships and strict adherence to Auckland's stringent environmental codes are non-negotiable elements of the Project Manager’s mandate. Future research should focus on the long-term impact of digital twin technologies on project transparency in New Zealand Auckland, as this technology offers new ways to engage stakeholders and manage complex urban data.</w:t>
      </w:r>
    </w:p>
    <w:bookmarkEnd w:id="30"/>
    <w:p>
      <w:pPr>
        <w:pStyle w:val="BodyText"/>
      </w:pPr>
      <w:r>
        <w:t xml:space="preserve">&gt;</w:t>
      </w:r>
    </w:p>
    <w:bookmarkStart w:id="31" w:name="references"/>
    <w:p>
      <w:pPr>
        <w:pStyle w:val="Heading2"/>
      </w:pPr>
      <w:r>
        <w:t xml:space="preserve">8. References</w:t>
      </w:r>
    </w:p>
    <w:p>
      <w:pPr>
        <w:numPr>
          <w:ilvl w:val="0"/>
          <w:numId w:val="1003"/>
        </w:numPr>
        <w:pStyle w:val="Compact"/>
      </w:pPr>
      <w:r>
        <w:t xml:space="preserve">Auckland Council. (2023). Auckland Unitary Plan Operative.</w:t>
      </w:r>
    </w:p>
    <w:p>
      <w:pPr>
        <w:numPr>
          <w:ilvl w:val="0"/>
          <w:numId w:val="1003"/>
        </w:numPr>
        <w:pStyle w:val="Compact"/>
      </w:pPr>
      <w:r>
        <w:t xml:space="preserve">Project Management New Zealand (PMNZ). (2023). Industry Standards and Best Practices.</w:t>
      </w:r>
    </w:p>
    <w:p>
      <w:pPr>
        <w:numPr>
          <w:ilvl w:val="0"/>
          <w:numId w:val="1003"/>
        </w:numPr>
        <w:pStyle w:val="Compact"/>
      </w:pPr>
      <w:r>
        <w:t xml:space="preserve">New Zealand Government. (1999/2017 updates). Resource Management Act 1991.</w:t>
      </w:r>
    </w:p>
    <w:p>
      <w:pPr>
        <w:numPr>
          <w:ilvl w:val="0"/>
          <w:numId w:val="1003"/>
        </w:numPr>
        <w:pStyle w:val="Compact"/>
      </w:pPr>
      <w:r>
        <w:t xml:space="preserve">Treasury of New Zealand. (2023). Infrastructure Investment Strategy for Auckland Region.</w:t>
      </w:r>
    </w:p>
    <w:p>
      <w:pPr>
        <w:pStyle w:val="FirstParagraph"/>
      </w:pPr>
      <w:r>
        <w:t xml:space="preserve">&gt;</w:t>
      </w:r>
    </w:p>
    <w:bookmarkEnd w:id="31"/>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Analysis for New Zealand Auckland</dc:title>
  <dc:creator/>
  <dc:language>en</dc:language>
  <cp:keywords/>
  <dcterms:created xsi:type="dcterms:W3CDTF">2026-07-29T17:03:31Z</dcterms:created>
  <dcterms:modified xsi:type="dcterms:W3CDTF">2026-07-29T17:03:31Z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