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Qatar,</w:t>
      </w:r>
      <w:r>
        <w:t xml:space="preserve"> </w:t>
      </w:r>
      <w:r>
        <w:t xml:space="preserve">Doha</w:t>
      </w:r>
    </w:p>
    <w:bookmarkStart w:id="20" w:name="date"/>
    <w:p>
      <w:pPr>
        <w:pStyle w:val="Heading3"/>
      </w:pPr>
      <w:r>
        <w:t xml:space="preserve">Date:</w:t>
      </w:r>
    </w:p>
    <w:p>
      <w:pPr>
        <w:pStyle w:val="FirstParagraph"/>
      </w:pPr>
      <w:r>
        <w:rPr>
          <w:bCs/>
          <w:b/>
        </w:rPr>
        <w:t xml:space="preserve">[Current Date]</w:t>
      </w:r>
    </w:p>
    <w:p>
      <w:pPr>
        <w:pStyle w:val="BodyText"/>
      </w:pPr>
      <w:r>
        <w:t xml:space="preserve">To:</w:t>
      </w:r>
    </w:p>
    <w:p>
      <w:pPr>
        <w:pStyle w:val="BodyText"/>
      </w:pPr>
      <w:r>
        <w:t xml:space="preserve">Senior Stakeholders and Executive Board</w:t>
      </w:r>
    </w:p>
    <w:bookmarkEnd w:id="20"/>
    <w:bookmarkStart w:id="21" w:name="topurpose-of-this-document"/>
    <w:p>
      <w:pPr>
        <w:pStyle w:val="Heading2"/>
      </w:pPr>
      <w:r>
        <w:t xml:space="preserve">To:Purpose of this Document</w:t>
      </w:r>
    </w:p>
    <w:bookmarkEnd w:id="21"/>
    <w:bookmarkStart w:id="33" w:name="X46371478b7e86b72d1937fb8b67b92c82a212a8"/>
    <w:p>
      <w:pPr>
        <w:pStyle w:val="Heading1"/>
      </w:pPr>
      <w:r>
        <w:t xml:space="preserve">Project Title: Optimization of Project Management Protocols in Qatar Doha</w:t>
      </w:r>
    </w:p>
    <w:bookmarkStart w:id="22" w:name="introduction"/>
    <w:p>
      <w:pPr>
        <w:pStyle w:val="Heading2"/>
      </w:pPr>
      <w:r>
        <w:t xml:space="preserve">1. Introduction</w:t>
      </w:r>
    </w:p>
    <w:p>
      <w:pPr>
        <w:pStyle w:val="FirstParagraph"/>
      </w:pPr>
      <w:r>
        <w:t xml:space="preserve">The landscape of modern construction and infrastructure development in the Middle East has undergone a radical transformation over the past two decades. At the heart of this transformation is the city-state’s capital, Qatar Doha, which has emerged as a global hub for engineering excellence and urban renewal. Within this dynamic ecosystem, the</w:t>
      </w:r>
      <w:r>
        <w:t xml:space="preserve"> </w:t>
      </w:r>
      <w:r>
        <w:rPr>
          <w:bCs/>
          <w:b/>
        </w:rPr>
        <w:t xml:space="preserve">Project Manager</w:t>
      </w:r>
      <w:r>
        <w:t xml:space="preserve"> </w:t>
      </w:r>
      <w:r>
        <w:t xml:space="preserve">plays a pivotal role that extends far beyond traditional schedule and budget oversight. This Lab Report aims to dissect the multifaceted duties of a</w:t>
      </w:r>
      <w:r>
        <w:t xml:space="preserve"> </w:t>
      </w:r>
      <w:r>
        <w:rPr>
          <w:bCs/>
          <w:b/>
        </w:rPr>
        <w:t xml:space="preserve">Project Manager</w:t>
      </w:r>
      <w:r>
        <w:t xml:space="preserve"> </w:t>
      </w:r>
      <w:r>
        <w:t xml:space="preserve">operating in</w:t>
      </w:r>
      <w:r>
        <w:t xml:space="preserve"> </w:t>
      </w:r>
      <w:r>
        <w:rPr>
          <w:bCs/>
          <w:b/>
        </w:rPr>
        <w:t xml:space="preserve">Qatar Doha</w:t>
      </w:r>
      <w:r>
        <w:t xml:space="preserve">, analyzing how local regulations, cultural expectations, and ambitious national visions such as Qatar National Vision 2030 influence project delivery methodologies.</w:t>
      </w:r>
    </w:p>
    <w:p>
      <w:pPr>
        <w:pStyle w:val="BodyText"/>
      </w:pPr>
      <w:r>
        <w:t xml:space="preserve">The objective of this document is to establish a standardized framework for understanding the</w:t>
      </w:r>
      <w:r>
        <w:t xml:space="preserve"> </w:t>
      </w:r>
      <w:r>
        <w:rPr>
          <w:bCs/>
          <w:b/>
        </w:rPr>
        <w:t xml:space="preserve">Project Manager</w:t>
      </w:r>
      <w:r>
        <w:t xml:space="preserve">'s efficacy in</w:t>
      </w:r>
      <w:r>
        <w:t xml:space="preserve"> </w:t>
      </w:r>
      <w:r>
        <w:rPr>
          <w:bCs/>
          <w:b/>
        </w:rPr>
        <w:t xml:space="preserve">Qatar Doha</w:t>
      </w:r>
      <w:r>
        <w:t xml:space="preserve">. By treating the management process as a laboratory experiment, we can isolate variables such as stakeholder complexity, regulatory compliance with Qatari law, and logistical challenges inherent to the region. This analysis is critical for ensuring that future initiatives in</w:t>
      </w:r>
      <w:r>
        <w:t xml:space="preserve"> </w:t>
      </w:r>
      <w:r>
        <w:rPr>
          <w:bCs/>
          <w:b/>
        </w:rPr>
        <w:t xml:space="preserve">Qatar Doha</w:t>
      </w:r>
      <w:r>
        <w:t xml:space="preserve"> </w:t>
      </w:r>
      <w:r>
        <w:t xml:space="preserve">are executed with precision, efficiency, and cultural sensitivity.</w:t>
      </w:r>
    </w:p>
    <w:bookmarkEnd w:id="22"/>
    <w:bookmarkStart w:id="32" w:name="scope-and-objectives"/>
    <w:p>
      <w:pPr>
        <w:pStyle w:val="Heading2"/>
      </w:pPr>
      <w:r>
        <w:t xml:space="preserve">2. Scope and Objectives</w:t>
      </w:r>
    </w:p>
    <w:p>
      <w:pPr>
        <w:pStyle w:val="FirstParagraph"/>
      </w:pPr>
      <w:r>
        <w:t xml:space="preserve">The scope of this Lab Report is strictly limited to the operational context of a senior-level</w:t>
      </w:r>
      <w:r>
        <w:t xml:space="preserve"> </w:t>
      </w:r>
      <w:r>
        <w:rPr>
          <w:bCs/>
          <w:b/>
        </w:rPr>
        <w:t xml:space="preserve">Project Manager</w:t>
      </w:r>
      <w:r>
        <w:t xml:space="preserve">. It does not cover general administrative support but focuses on strategic decision-making, risk mitigation, and cross-functional leadership. The primary objectives are as follows:</w:t>
      </w:r>
    </w:p>
    <w:p>
      <w:pPr>
        <w:numPr>
          <w:ilvl w:val="0"/>
          <w:numId w:val="1001"/>
        </w:numPr>
        <w:pStyle w:val="Compact"/>
      </w:pPr>
      <w:r>
        <w:rPr>
          <w:bCs/>
          <w:b/>
        </w:rPr>
        <w:t xml:space="preserve">To Analyze Regulatory Compliance:</w:t>
      </w:r>
      <w:r>
        <w:t xml:space="preserve"> </w:t>
      </w:r>
      <w:r>
        <w:t xml:space="preserve">Evaluate how a</w:t>
      </w:r>
      <w:r>
        <w:t xml:space="preserve"> </w:t>
      </w:r>
      <w:r>
        <w:rPr>
          <w:bCs/>
          <w:b/>
        </w:rPr>
        <w:t xml:space="preserve">Project Manager</w:t>
      </w:r>
      <w:r>
        <w:t xml:space="preserve"> </w:t>
      </w:r>
      <w:r>
        <w:t xml:space="preserve">must navigate the specific building codes, labor laws, and environmental regulations enforced in</w:t>
      </w:r>
      <w:r>
        <w:t xml:space="preserve"> </w:t>
      </w:r>
      <w:r>
        <w:rPr>
          <w:bCs/>
          <w:b/>
        </w:rPr>
        <w:t xml:space="preserve">Qatar Doha</w:t>
      </w:r>
      <w:r>
        <w:t xml:space="preserve">.</w:t>
      </w:r>
    </w:p>
    <w:p>
      <w:pPr>
        <w:numPr>
          <w:ilvl w:val="0"/>
          <w:numId w:val="1001"/>
        </w:numPr>
        <w:pStyle w:val="Compact"/>
      </w:pPr>
      <w:r>
        <w:t xml:space="preserve">To Assess Cultural Integration:Project Manager: Investigate the integration of Building Information Modeling (BIM) and other digital tools within major projects in</w:t>
      </w:r>
      <w:r>
        <w:t xml:space="preserve"> </w:t>
      </w:r>
      <w:r>
        <w:rPr>
          <w:bCs/>
          <w:b/>
        </w:rPr>
        <w:t xml:space="preserve">Qatar Doha</w:t>
      </w:r>
      <w:r>
        <w:t xml:space="preserve">.</w:t>
      </w:r>
    </w:p>
    <w:p>
      <w:pPr>
        <w:numPr>
          <w:ilvl w:val="0"/>
          <w:numId w:val="1001"/>
        </w:numPr>
      </w:pPr>
      <w:r>
        <w:rPr>
          <w:bCs/>
          <w:b/>
        </w:rPr>
        <w:t xml:space="preserve">To Define Success Metrics:</w:t>
      </w:r>
      <w:r>
        <w:t xml:space="preserve">: Establish key performance indicators (KPIs) that reflect both global best practices and local priorities for a</w:t>
      </w:r>
      <w:r>
        <w:t xml:space="preserve"> </w:t>
      </w:r>
      <w:r>
        <w:rPr>
          <w:bCs/>
          <w:b/>
        </w:rPr>
        <w:t xml:space="preserve">Project Manager</w:t>
      </w:r>
    </w:p>
    <w:p>
      <w:pPr>
        <w:numPr>
          <w:ilvl w:val="0"/>
          <w:numId w:val="1000"/>
        </w:numPr>
        <w:pStyle w:val="Heading2"/>
      </w:pPr>
      <w:bookmarkStart w:id="23" w:name="methodology-and-environmental-context"/>
      <w:r>
        <w:t xml:space="preserve">3. Methodology and Environmental Context</w:t>
      </w:r>
      <w:bookmarkEnd w:id="23"/>
    </w:p>
    <w:p>
      <w:pPr>
        <w:numPr>
          <w:ilvl w:val="0"/>
          <w:numId w:val="1000"/>
        </w:numPr>
      </w:pPr>
      <w:r>
        <w:t xml:space="preserve">In conducting this analysis, we adopt a qualitative case-study approach, viewing the urban development projects in</w:t>
      </w:r>
      <w:r>
        <w:t xml:space="preserve"> </w:t>
      </w:r>
      <w:r>
        <w:rPr>
          <w:bCs/>
          <w:b/>
        </w:rPr>
        <w:t xml:space="preserve">Qatar Doha</w:t>
      </w:r>
      <w:r>
        <w:t xml:space="preserve"> </w:t>
      </w:r>
      <w:r>
        <w:t xml:space="preserve">as the experimental environment. The methodology involves reviewing historical data from recent large-scale infrastructure developments, including transportation networks and commercial complexes. The central variable is the role of the</w:t>
      </w:r>
    </w:p>
    <w:p>
      <w:pPr>
        <w:numPr>
          <w:ilvl w:val="0"/>
          <w:numId w:val="1000"/>
        </w:numPr>
      </w:pPr>
      <w:r>
        <w:t xml:space="preserve">Project Manager4. Analysis of Project Management in Qatar Doha</w:t>
      </w:r>
    </w:p>
    <w:p>
      <w:pPr>
        <w:numPr>
          <w:ilvl w:val="0"/>
          <w:numId w:val="1000"/>
        </w:numPr>
        <w:pStyle w:val="Heading3"/>
      </w:pPr>
      <w:bookmarkStart w:id="24" w:name="regulatory-framework-and-compliance"/>
      <w:r>
        <w:t xml:space="preserve">4.1 Regulatory Framework and Compliance</w:t>
      </w:r>
      <w:bookmarkEnd w:id="24"/>
    </w:p>
    <w:p>
      <w:pPr>
        <w:numPr>
          <w:ilvl w:val="0"/>
          <w:numId w:val="1000"/>
        </w:numPr>
      </w:pPr>
      <w:r>
        <w:t xml:space="preserve">The first critical finding of this Lab Report is that a</w:t>
      </w:r>
    </w:p>
    <w:p>
      <w:pPr>
        <w:numPr>
          <w:ilvl w:val="0"/>
          <w:numId w:val="1000"/>
        </w:numPr>
      </w:pPr>
      <w:r>
        <w:t xml:space="preserve">Project ManagerQatar Doha: The authority oversees strict adherence to the Qatar Construction Specifications (QCS). A failure by the</w:t>
      </w:r>
    </w:p>
    <w:p>
      <w:pPr>
        <w:numPr>
          <w:ilvl w:val="0"/>
          <w:numId w:val="1000"/>
        </w:numPr>
      </w:pPr>
      <w:r>
        <w:t xml:space="preserve">Project Manager: This requires a proactive approach where compliance is not merely a checkbox exercise but an integral part of the project lifecycle. The</w:t>
      </w:r>
    </w:p>
    <w:p>
      <w:pPr>
        <w:numPr>
          <w:ilvl w:val="0"/>
          <w:numId w:val="1000"/>
        </w:numPr>
      </w:pPr>
      <w:r>
        <w:t xml:space="preserve">Project Manager: Must ensure that all subcontractors and suppliers are registered with relevant Qatari authorities, thereby mitigating legal risks before they materialize.</w:t>
      </w:r>
    </w:p>
    <w:p>
      <w:pPr>
        <w:numPr>
          <w:ilvl w:val="0"/>
          <w:numId w:val="1000"/>
        </w:numPr>
        <w:pStyle w:val="Heading3"/>
      </w:pPr>
      <w:bookmarkStart w:id="25" w:name="Xc37a088711091d8f4ae40f9e95de91dd7514b0a"/>
      <w:r>
        <w:t xml:space="preserve">4.2 Cultural Nuances and Stakeholder Management</w:t>
      </w:r>
      <w:bookmarkEnd w:id="25"/>
    </w:p>
    <w:p>
      <w:pPr>
        <w:numPr>
          <w:ilvl w:val="0"/>
          <w:numId w:val="1000"/>
        </w:numPr>
      </w:pPr>
      <w:r>
        <w:t xml:space="preserve">A distinctive aspect of managing projects in</w:t>
      </w:r>
      <w:r>
        <w:t xml:space="preserve"> </w:t>
      </w:r>
      <w:r>
        <w:rPr>
          <w:bCs/>
          <w:b/>
        </w:rPr>
        <w:t xml:space="preserve">Qatar Doha: is the importance of relationship-building. For a</w:t>
      </w:r>
      <w:r>
        <w:rPr>
          <w:bCs/>
          <w:b/>
        </w:rPr>
        <w:t xml:space="preserve"> </w:t>
      </w:r>
      <w:r>
        <w:rPr>
          <w:bCs/>
          <w:b/>
          <w:bCs/>
          <w:b/>
        </w:rPr>
        <w:t xml:space="preserve">Project Manager:: In this context, trust is built through face-to-face interactions and respect for local customs. The Lab Report highlights that a Western-style, purely transactional approach to management often fails in</w:t>
      </w:r>
      <w:r>
        <w:rPr>
          <w:bCs/>
          <w:b/>
          <w:bCs/>
          <w:b/>
        </w:rPr>
        <w:t xml:space="preserve"> </w:t>
      </w:r>
      <w:r>
        <w:rPr>
          <w:bCs/>
          <w:b/>
          <w:bCs/>
          <w:b/>
          <w:bCs/>
          <w:b/>
        </w:rPr>
        <w:t xml:space="preserve">Qatar Doha: The</w:t>
      </w:r>
      <w:r>
        <w:rPr>
          <w:bCs/>
          <w:b/>
          <w:bCs/>
          <w:b/>
          <w:bCs/>
          <w:b/>
        </w:rPr>
        <w:t xml:space="preserve"> </w:t>
      </w:r>
      <w:r>
        <w:rPr>
          <w:bCs/>
          <w:b/>
          <w:bCs/>
          <w:b/>
          <w:bCs/>
          <w:b/>
          <w:bCs/>
          <w:b/>
        </w:rPr>
        <w:t xml:space="preserve">Project Manager:Project Manager: In</w:t>
      </w:r>
      <w:r>
        <w:rPr>
          <w:bCs/>
          <w:b/>
          <w:bCs/>
          <w:b/>
          <w:bCs/>
          <w:b/>
          <w:bCs/>
          <w:b/>
        </w:rPr>
        <w:t xml:space="preserve"> </w:t>
      </w:r>
      <w:r>
        <w:rPr>
          <w:bCs/>
          <w:b/>
          <w:bCs/>
          <w:b/>
          <w:bCs/>
          <w:b/>
          <w:bCs/>
          <w:b/>
          <w:bCs/>
          <w:b/>
        </w:rPr>
        <w:t xml:space="preserve">Qatar Doha:</w:t>
      </w:r>
    </w:p>
    <w:p>
      <w:pPr>
        <w:numPr>
          <w:ilvl w:val="0"/>
          <w:numId w:val="1000"/>
        </w:numPr>
        <w:pStyle w:val="Heading3"/>
      </w:pPr>
      <w:bookmarkStart w:id="26" w:name="environmental-and-logistical-challenges"/>
      <w:r>
        <w:t xml:space="preserve">4.3 Environmental and Logistical Challenges</w:t>
      </w:r>
      <w:bookmarkEnd w:id="26"/>
    </w:p>
    <w:p>
      <w:pPr>
        <w:numPr>
          <w:ilvl w:val="0"/>
          <w:numId w:val="1000"/>
        </w:numPr>
      </w:pPr>
      <w:r>
        <w:t xml:space="preserve">The climatic conditions in</w:t>
      </w:r>
      <w:r>
        <w:t xml:space="preserve"> </w:t>
      </w:r>
      <w:r>
        <w:rPr>
          <w:bCs/>
          <w:b/>
        </w:rPr>
        <w:t xml:space="preserve">Qatar Doha: pose unique challenges for construction and operational projects. Extreme heat during summer months necessitates specific working hours, often shifting activities to nighttime or indoor environments. The</w:t>
      </w:r>
      <w:r>
        <w:rPr>
          <w:bCs/>
          <w:b/>
        </w:rPr>
        <w:t xml:space="preserve"> </w:t>
      </w:r>
      <w:r>
        <w:rPr>
          <w:bCs/>
          <w:b/>
          <w:bCs/>
          <w:b/>
        </w:rPr>
        <w:t xml:space="preserve">Project Manager:Qatar Doha: involve navigating port operations and customs clearance for imported materials. A skilled</w:t>
      </w:r>
      <w:r>
        <w:rPr>
          <w:bCs/>
          <w:b/>
          <w:bCs/>
          <w:b/>
        </w:rPr>
        <w:t xml:space="preserve"> </w:t>
      </w:r>
      <w:r>
        <w:rPr>
          <w:bCs/>
          <w:b/>
          <w:bCs/>
          <w:b/>
          <w:bCs/>
          <w:b/>
        </w:rPr>
        <w:t xml:space="preserve">Project Manager:</w:t>
      </w:r>
    </w:p>
    <w:p>
      <w:pPr>
        <w:numPr>
          <w:ilvl w:val="0"/>
          <w:numId w:val="1000"/>
        </w:numPr>
        <w:pStyle w:val="Heading3"/>
      </w:pPr>
      <w:bookmarkStart w:id="27" w:name="technological-integration"/>
      <w:r>
        <w:t xml:space="preserve">4.4 Technological Integration</w:t>
      </w:r>
      <w:bookmarkEnd w:id="27"/>
    </w:p>
    <w:p>
      <w:pPr>
        <w:numPr>
          <w:ilvl w:val="0"/>
          <w:numId w:val="1000"/>
        </w:numPr>
      </w:pPr>
      <w:r>
        <w:rPr>
          <w:bCs/>
          <w:b/>
        </w:rPr>
        <w:t xml:space="preserve">Qatar Doha:Project Manager:Qatar Doha: are rapidly adopting BIM (Building Information Modeling) to enhance collaboration. The</w:t>
      </w:r>
      <w:r>
        <w:rPr>
          <w:bCs/>
          <w:b/>
        </w:rPr>
        <w:t xml:space="preserve"> </w:t>
      </w:r>
      <w:r>
        <w:rPr>
          <w:bCs/>
          <w:b/>
          <w:bCs/>
          <w:b/>
        </w:rPr>
        <w:t xml:space="preserve">Project Manager:Project Manager:</w:t>
      </w:r>
    </w:p>
    <w:p>
      <w:pPr>
        <w:numPr>
          <w:ilvl w:val="0"/>
          <w:numId w:val="1000"/>
        </w:numPr>
        <w:pStyle w:val="Heading2"/>
      </w:pPr>
      <w:bookmarkStart w:id="28" w:name="results-and-observations"/>
      <w:r>
        <w:t xml:space="preserve">5. Results and Observations</w:t>
      </w:r>
      <w:bookmarkEnd w:id="28"/>
    </w:p>
    <w:p>
      <w:pPr>
        <w:numPr>
          <w:ilvl w:val="0"/>
          <w:numId w:val="1000"/>
        </w:numPr>
      </w:pPr>
      <w:r>
        <w:t xml:space="preserve">The analysis reveals that the most successful outcomes in</w:t>
      </w:r>
    </w:p>
    <w:p>
      <w:pPr>
        <w:numPr>
          <w:ilvl w:val="0"/>
          <w:numId w:val="1000"/>
        </w:numPr>
      </w:pPr>
      <w:r>
        <w:t xml:space="preserve">Qatar Doha: are achieved when the</w:t>
      </w:r>
    </w:p>
    <w:p>
      <w:pPr>
        <w:numPr>
          <w:ilvl w:val="0"/>
          <w:numId w:val="1000"/>
        </w:numPr>
      </w:pPr>
      <w:r>
        <w:t xml:space="preserve">Project Manager:Qatar Doha: Key observations include:</w:t>
      </w:r>
    </w:p>
    <w:p>
      <w:pPr>
        <w:numPr>
          <w:ilvl w:val="1"/>
          <w:numId w:val="1002"/>
        </w:numPr>
        <w:pStyle w:val="Compact"/>
      </w:pPr>
      <w:r>
        <w:rPr>
          <w:bCs/>
          <w:b/>
        </w:rPr>
        <w:t xml:space="preserve">Cohesive Teams:</w:t>
      </w:r>
      <w:r>
        <w:t xml:space="preserve">: Projects led by a culturally aware</w:t>
      </w:r>
      <w:r>
        <w:t xml:space="preserve"> </w:t>
      </w:r>
      <w:r>
        <w:rPr>
          <w:bCs/>
          <w:b/>
        </w:rPr>
        <w:t xml:space="preserve">Project Manager:</w:t>
      </w:r>
    </w:p>
    <w:p>
      <w:pPr>
        <w:numPr>
          <w:ilvl w:val="1"/>
          <w:numId w:val="1002"/>
        </w:numPr>
        <w:pStyle w:val="Compact"/>
      </w:pPr>
      <w:r>
        <w:t xml:space="preserve">: Early engagement with Qatari authorities, facilitated by the</w:t>
      </w:r>
      <w:r>
        <w:t xml:space="preserve"> </w:t>
      </w:r>
      <w:r>
        <w:rPr>
          <w:bCs/>
          <w:b/>
        </w:rPr>
        <w:t xml:space="preserve">Project Manager:Qatar Doha:</w:t>
      </w:r>
    </w:p>
    <w:p>
      <w:pPr>
        <w:numPr>
          <w:ilvl w:val="1"/>
          <w:numId w:val="1002"/>
        </w:numPr>
        <w:pStyle w:val="Compact"/>
      </w:pPr>
      <w:r>
        <w:t xml:space="preserve">: Proactive identification of climate-related risks allows the</w:t>
      </w:r>
    </w:p>
    <w:p>
      <w:pPr>
        <w:numPr>
          <w:ilvl w:val="1"/>
          <w:numId w:val="1000"/>
        </w:numPr>
        <w:pStyle w:val="Compact"/>
      </w:pPr>
      <w:r>
        <w:t xml:space="preserve">Project Manager:</w:t>
      </w:r>
    </w:p>
    <w:p>
      <w:pPr>
        <w:numPr>
          <w:ilvl w:val="0"/>
          <w:numId w:val="1000"/>
        </w:numPr>
        <w:pStyle w:val="Heading2"/>
      </w:pPr>
      <w:bookmarkStart w:id="29" w:name="discussion-and-implications"/>
      <w:r>
        <w:t xml:space="preserve">6. Discussion and Implications</w:t>
      </w:r>
      <w:bookmarkEnd w:id="29"/>
    </w:p>
    <w:p>
      <w:pPr>
        <w:numPr>
          <w:ilvl w:val="0"/>
          <w:numId w:val="1000"/>
        </w:numPr>
      </w:pPr>
      <w:r>
        <w:t xml:space="preserve">The findings of this Lab Report underscore that the role of a</w:t>
      </w:r>
      <w:r>
        <w:t xml:space="preserve"> </w:t>
      </w:r>
      <w:r>
        <w:rPr>
          <w:bCs/>
          <w:b/>
        </w:rPr>
        <w:t xml:space="preserve">Project Manager:Qatar Doha:Project Manager:</w:t>
      </w:r>
    </w:p>
    <w:p>
      <w:pPr>
        <w:numPr>
          <w:ilvl w:val="0"/>
          <w:numId w:val="1000"/>
        </w:numPr>
      </w:pPr>
      <w:r>
        <w:t xml:space="preserve">Furthermore, the international nature of projects in</w:t>
      </w:r>
      <w:r>
        <w:t xml:space="preserve"> </w:t>
      </w:r>
      <w:r>
        <w:rPr>
          <w:bCs/>
          <w:b/>
        </w:rPr>
        <w:t xml:space="preserve">Qatar Doha:Project Manager:Project Manager: In</w:t>
      </w:r>
      <w:r>
        <w:rPr>
          <w:bCs/>
          <w:b/>
        </w:rPr>
        <w:t xml:space="preserve"> </w:t>
      </w:r>
      <w:r>
        <w:rPr>
          <w:bCs/>
          <w:b/>
          <w:bCs/>
          <w:b/>
        </w:rPr>
        <w:t xml:space="preserve">Qatar Doha:</w:t>
      </w:r>
    </w:p>
    <w:p>
      <w:pPr>
        <w:numPr>
          <w:ilvl w:val="0"/>
          <w:numId w:val="1000"/>
        </w:numPr>
        <w:pStyle w:val="Heading2"/>
      </w:pPr>
      <w:bookmarkStart w:id="30" w:name="conclusion"/>
      <w:r>
        <w:t xml:space="preserve">7. Conclusion</w:t>
      </w:r>
      <w:bookmarkEnd w:id="30"/>
    </w:p>
    <w:p>
      <w:pPr>
        <w:numPr>
          <w:ilvl w:val="0"/>
          <w:numId w:val="1000"/>
        </w:numPr>
      </w:pPr>
      <w:r>
        <w:t xml:space="preserve">In conclusion, this Lab Report has demonstrated that the efficacy of a</w:t>
      </w:r>
    </w:p>
    <w:p>
      <w:pPr>
        <w:numPr>
          <w:ilvl w:val="0"/>
          <w:numId w:val="1000"/>
        </w:numPr>
      </w:pPr>
      <w:r>
        <w:t xml:space="preserve">Project Manager: In</w:t>
      </w:r>
    </w:p>
    <w:p>
      <w:pPr>
        <w:numPr>
          <w:ilvl w:val="0"/>
          <w:numId w:val="1000"/>
        </w:numPr>
      </w:pPr>
      <w:r>
        <w:t xml:space="preserve">Qatar Doha:Qatar Doha:Project Manager: To deliver projects that are not only successful on time and within budget but also contribute positively to the sustainable development of Qatar.</w:t>
      </w:r>
    </w:p>
    <w:p>
      <w:pPr>
        <w:numPr>
          <w:ilvl w:val="0"/>
          <w:numId w:val="1000"/>
        </w:numPr>
      </w:pPr>
      <w:r>
        <w:t xml:space="preserve">It is recommended that future initiatives in</w:t>
      </w:r>
    </w:p>
    <w:p>
      <w:pPr>
        <w:numPr>
          <w:ilvl w:val="0"/>
          <w:numId w:val="1000"/>
        </w:numPr>
      </w:pPr>
      <w:r>
        <w:t xml:space="preserve">Qatar Doha:Project Manager: Personnel. This will ensure that the high standards associated with Qatari infrastructure projects are maintained, fostering continued growth and stability in the region.</w:t>
      </w:r>
    </w:p>
    <w:p>
      <w:pPr>
        <w:numPr>
          <w:ilvl w:val="0"/>
          <w:numId w:val="1000"/>
        </w:numPr>
        <w:pStyle w:val="Heading2"/>
      </w:pPr>
      <w:bookmarkStart w:id="31" w:name="references"/>
      <w:r>
        <w:t xml:space="preserve">8. References</w:t>
      </w:r>
      <w:bookmarkEnd w:id="31"/>
    </w:p>
    <w:p>
      <w:pPr>
        <w:numPr>
          <w:ilvl w:val="0"/>
          <w:numId w:val="1000"/>
        </w:numPr>
      </w:pPr>
      <w:r>
        <w:t xml:space="preserve">Qatar National Vision 2030 - Strategic Framework for Sustainable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Project Management Frameworks in Qatar, Doha</dc:title>
  <dc:creator/>
  <cp:keywords/>
  <dcterms:created xsi:type="dcterms:W3CDTF">2026-07-29T10:56:12Z</dcterms:created>
  <dcterms:modified xsi:type="dcterms:W3CDTF">2026-07-29T10:56:12Z</dcterms:modified>
</cp:coreProperties>
</file>

<file path=docProps/custom.xml><?xml version="1.0" encoding="utf-8"?>
<Properties xmlns="http://schemas.openxmlformats.org/officeDocument/2006/custom-properties" xmlns:vt="http://schemas.openxmlformats.org/officeDocument/2006/docPropsVTypes"/>
</file>