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Project</w:t>
      </w:r>
      <w:r>
        <w:t xml:space="preserve"> </w:t>
      </w:r>
      <w:r>
        <w:t xml:space="preserve">Manager</w:t>
      </w:r>
      <w:r>
        <w:t xml:space="preserve"> </w:t>
      </w:r>
      <w:r>
        <w:t xml:space="preserve">Evaluation</w:t>
      </w:r>
      <w:r>
        <w:t xml:space="preserve"> </w:t>
      </w:r>
      <w:r>
        <w:t xml:space="preserve">Framework</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3" w:name="X4fc9ed212e4ec678bb628a9a52f8185435d3375"/>
    <w:p>
      <w:pPr>
        <w:pStyle w:val="Heading1"/>
      </w:pPr>
      <w:r>
        <w:t xml:space="preserve">Lab Report: Project Manager Evaluation and Operational Framework in Tanzania Dar es Salaam</w:t>
      </w:r>
    </w:p>
    <w:bookmarkStart w:id="20" w:name="abstract"/>
    <w:p>
      <w:pPr>
        <w:pStyle w:val="Heading2"/>
      </w:pPr>
      <w:r>
        <w:t xml:space="preserve">Abstract</w:t>
      </w:r>
    </w:p>
    <w:p>
      <w:pPr>
        <w:pStyle w:val="FirstParagraph"/>
      </w:pPr>
      <w:r>
        <w:t xml:space="preserve">This Lab Report systematically documents the evaluation methodology, performance metrics, and contextual adaptations required for an effective Project Manager operating within the dynamic urban ecosystem of Tanzania Dar es Salaam. By treating project management execution as a controlled experimental environment, this document analyzes how leadership strategies, resource allocation models, and risk mitigation protocols perform under the specific socioeconomic, logistical, and regulatory conditions prevalent in Tanzania Dar es Salaam. The findings presented herein serve as a replicable framework for stakeholders aiming to standardize project delivery while accounting for regional infrastructure constraints and market volatility.</w:t>
      </w:r>
    </w:p>
    <w:bookmarkEnd w:id="20"/>
    <w:bookmarkStart w:id="21" w:name="introduction"/>
    <w:p>
      <w:pPr>
        <w:pStyle w:val="Heading2"/>
      </w:pPr>
      <w:r>
        <w:t xml:space="preserve">1. Introduction</w:t>
      </w:r>
    </w:p>
    <w:p>
      <w:pPr>
        <w:pStyle w:val="FirstParagraph"/>
      </w:pPr>
      <w:r>
        <w:t xml:space="preserve">The primary objective of this Lab Report is to establish a standardized evaluation matrix for assessing the competencies and operational effectiveness of a Project Manager. While traditional project management literature provides universal guidelines, practical implementation demands rigorous localization. This study specifically targets the unique operational landscape of Tanzania Dar es Salaam, where rapid urbanization, evolving regulatory frameworks, and fluctuating supply chain dynamics create distinct variables that directly influence project outcomes. As a Project Manager, individuals operating in this region must demonstrate adaptive leadership, cross-cultural communication skills, and robust contingency planning. This Lab Report functions as both an analytical tool and a documentation standard, ensuring that every phase of project execution is recorded, measured, and optimized according to the realities faced by professionals managing initiatives in Tanzania Dar es Salaam.</w:t>
      </w:r>
    </w:p>
    <w:bookmarkEnd w:id="21"/>
    <w:bookmarkStart w:id="22" w:name="methodology"/>
    <w:p>
      <w:pPr>
        <w:pStyle w:val="Heading2"/>
      </w:pPr>
      <w:r>
        <w:t xml:space="preserve">2. Methodology</w:t>
      </w:r>
    </w:p>
    <w:p>
      <w:pPr>
        <w:pStyle w:val="FirstParagraph"/>
      </w:pPr>
      <w:r>
        <w:t xml:space="preserve">To ensure rigorous analysis consistent with laboratory standards, this Lab Report employs a mixed-methods experimental framework. Data collection spans quantitative performance indicators and qualitative stakeholder feedback across three simulated project cycles in Tanzania Dar es Salaam. The methodology is structured as follows:</w:t>
      </w:r>
    </w:p>
    <w:p>
      <w:pPr>
        <w:pStyle w:val="BodyText"/>
      </w:pPr>
      <w:r>
        <w:rPr>
          <w:bCs/>
          <w:b/>
        </w:rPr>
        <w:t xml:space="preserve">Variable Control:</w:t>
      </w:r>
      <w:r>
        <w:t xml:space="preserve"> </w:t>
      </w:r>
      <w:r>
        <w:t xml:space="preserve">Each phase isolates specific management competencies (e.g., budget forecasting, timeline adherence, risk response) to measure individual impact on overall project success.</w:t>
      </w:r>
    </w:p>
    <w:p>
      <w:pPr>
        <w:pStyle w:val="BodyText"/>
      </w:pPr>
      <w:r>
        <w:rPr>
          <w:bCs/>
          <w:b/>
        </w:rPr>
        <w:t xml:space="preserve">Data Acquisition:</w:t>
      </w:r>
      <w:r>
        <w:t xml:space="preserve"> </w:t>
      </w:r>
      <w:r>
        <w:t xml:space="preserve">Weekly progress reports, financial audits, and site inspection logs are compiled. All documentation adheres to the strict formatting requirements of this Lab Report.</w:t>
      </w:r>
    </w:p>
    <w:p>
      <w:pPr>
        <w:pStyle w:val="BodyText"/>
      </w:pPr>
      <w:r>
        <w:rPr>
          <w:bCs/>
          <w:b/>
        </w:rPr>
        <w:t xml:space="preserve">Environmental Parameters:</w:t>
      </w:r>
      <w:r>
        <w:t xml:space="preserve"> </w:t>
      </w:r>
      <w:r>
        <w:t xml:space="preserve">The study accounts for local variables unique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Project Manager Evaluation Framework in Tanzania Dar es Salaam</dc:title>
  <dc:creator/>
  <dc:language>en</dc:language>
  <cp:keywords/>
  <dcterms:created xsi:type="dcterms:W3CDTF">2026-07-29T09:41:27Z</dcterms:created>
  <dcterms:modified xsi:type="dcterms:W3CDTF">2026-07-29T09:41:27Z</dcterms:modified>
</cp:coreProperties>
</file>

<file path=docProps/custom.xml><?xml version="1.0" encoding="utf-8"?>
<Properties xmlns="http://schemas.openxmlformats.org/officeDocument/2006/custom-properties" xmlns:vt="http://schemas.openxmlformats.org/officeDocument/2006/docPropsVTypes"/>
</file>