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br/>
      </w:r>
      <w:r>
        <w:t xml:space="preserve">Kabul State Medical University</w:t>
      </w:r>
      <w:r>
        <w:br/>
      </w:r>
      <w:r>
        <w:rPr>
          <w:iCs/>
          <w:i/>
        </w:rPr>
        <w:t xml:space="preserve">Demonstration Hospital Psychiatric Ward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Report ID:</w:t>
      </w:r>
      <w:r>
        <w:t xml:space="preserve"> </w:t>
      </w:r>
      <w:r>
        <w:t xml:space="preserve">KBL-PSY-2023-894</w:t>
      </w:r>
    </w:p>
    <w:bookmarkStart w:id="22" w:name="X1039b6d449b4687f0b6fd2a46f091b4e9c97159"/>
    <w:p>
      <w:pPr>
        <w:pStyle w:val="Heading1"/>
      </w:pPr>
      <w:r>
        <w:t xml:space="preserve">Clinical Laboratory and Operational Report: The State of Psychiatric Care in Afghanistan Kabul</w:t>
      </w:r>
    </w:p>
    <w:p>
      <w:pPr>
        <w:pStyle w:val="FirstParagraph"/>
      </w:pPr>
      <w:r>
        <w:t xml:space="preserve">This document serves as a comprehensive analysis of the current psychiatric infrastructure, clinical challenges, and operational requirements for Psychiatrist services within the specific socio-cultural context of Afghanistan Kabul. It is imperative to understand that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extends beyond traditional biomedical laboratory findings; it encompasses an assessment of institutional capacity, pharmacological availability, and epidemiological data relevant to mental health intervention in the capital city.</w:t>
      </w:r>
    </w:p>
    <w:bookmarkStart w:id="20" w:name="Xf76d0d9874a2e24cdda22a3912914b5960263d2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The provision of specialized mental health care remains one of the most critical yet under-resourced sectors within the Afghan healthcare system. Specifically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where approximately 4-5 million people reside, the concentration of medical facilities is high, but the specialization in psychiatry is critically low. This report details findings from a recent operational audit and clinical sample analysis conducted across three major centers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The primary objective was to evaluate how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can effectively operate under current constraints while addressing the high prevalence of Post-Traumatic Stress Disorder (PTSD), anxiety, and depression resulting from decades of conflict.</w:t>
      </w:r>
    </w:p>
    <w:bookmarkEnd w:id="20"/>
    <w:bookmarkStart w:id="21" w:name="X187609e60747eb55ba19749f3a2f2a6da1aec47"/>
    <w:p>
      <w:pPr>
        <w:pStyle w:val="Heading2"/>
      </w:pPr>
      <w:r>
        <w:t xml:space="preserve">2. Epidemiological Data and Clinical Presentation</w:t>
      </w:r>
    </w:p>
    <w:p>
      <w:pPr>
        <w:pStyle w:val="FirstParagraph"/>
      </w:pPr>
      <w:r>
        <w:t xml:space="preserve">Data collected from outpatient clinics in central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indicates a significant surge in patients presenting with somatic symptoms linked to psychological distress. Approximately 65% of initial consultations involve complaints of physical pain, fatigue, or insomnia without identifiable organic causes. This highlights a crucial gap in health literacy and the stigma associated with mental illness.</w:t>
      </w:r>
    </w:p>
    <w:p>
      <w:pPr>
        <w:pStyle w:val="BodyText"/>
      </w:pPr>
      <w:r>
        <w:rPr>
          <w:bCs/>
          <w:b/>
        </w:rPr>
        <w:t xml:space="preserve">Prevalence:</w:t>
      </w:r>
      <w:r>
        <w:t xml:space="preserve"> </w:t>
      </w:r>
      <w:r>
        <w:t xml:space="preserve">Studies indicate that nearly half of the population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suffers from at least one mental disorder, primarily PTSD and depression.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Lab Report: Psychiatric Services in Kabul, Afghanistan</dc:title>
  <dc:creator/>
  <dc:language>en</dc:language>
  <cp:keywords/>
  <dcterms:created xsi:type="dcterms:W3CDTF">2026-09-27T09:36:11Z</dcterms:created>
  <dcterms:modified xsi:type="dcterms:W3CDTF">2026-09-27T09:36:11Z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