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Psychiatrist</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20" w:name="Xc6d9bea64fc2ee8b0d6a73a7b33cd331d7045f4"/>
    <w:p>
      <w:pPr>
        <w:pStyle w:val="Heading1"/>
      </w:pPr>
      <w:r>
        <w:t xml:space="preserve">Clinical Lab Report: Psychiatrist Service Evaluation in Australia Melbourne</w:t>
      </w:r>
    </w:p>
    <w:p>
      <w:pPr>
        <w:pStyle w:val="FirstParagraph"/>
      </w:pPr>
      <w:r>
        <w:rPr>
          <w:bCs/>
          <w:b/>
        </w:rPr>
        <w:t xml:space="preserve">Date:</w:t>
      </w:r>
      <w:r>
        <w:t xml:space="preserve"> </w:t>
      </w:r>
      <w:r>
        <w:t xml:space="preserve">October 26, 2023</w:t>
      </w:r>
    </w:p>
    <w:p>
      <w:pPr>
        <w:pStyle w:val="BodyText"/>
      </w:pPr>
      <w:r>
        <w:rPr>
          <w:bCs/>
          <w:b/>
        </w:rPr>
        <w:t xml:space="preserve">Prepared For:</w:t>
      </w:r>
    </w:p>
    <w:p>
      <w:pPr>
        <w:pStyle w:val="BodyText"/>
      </w:pPr>
      <w:r>
        <w:t xml:space="preserve">Jurisdiction :Australia Melbourne Metropolitan Area</w:t>
      </w:r>
    </w:p>
    <w:bookmarkEnd w:id="20"/>
    <w:bookmarkStart w:id="21" w:name="executive-summary"/>
    <w:p>
      <w:pPr>
        <w:pStyle w:val="Heading2"/>
      </w:pPr>
      <w:r>
        <w:t xml:space="preserve">Executive Summary</w:t>
      </w:r>
    </w:p>
    <w:p>
      <w:pPr>
        <w:pStyle w:val="FirstParagraph"/>
      </w:pPr>
      <w:r>
        <w:t xml:space="preserve">This laboratory-style clinical report provides a comprehensive analysis of the current state, operational metrics, and clinical efficacy of Psychiatrist services within the specific geographic and healthcare context of Australia Melbourne. As mental health disorders continue to rise in prevalence across Australia, understanding the nuanced delivery of psychiatric care in one of its most populous cities is critical. This document examines patient intake data, diagnostic accuracy rates, treatment adherence protocols, and regional health disparities specifically affecting Melbourne residents. The findings suggest that while Psychiatrist availability has increased since 2019 significant challenges remain regarding rural-urban divides within the greater Melbourne metropolitan area.</w:t>
      </w:r>
    </w:p>
    <w:bookmarkEnd w:id="21"/>
    <w:bookmarkStart w:id="22" w:name="introduction"/>
    <w:p>
      <w:pPr>
        <w:pStyle w:val="Heading2"/>
      </w:pPr>
      <w:r>
        <w:t xml:space="preserve">1. Introduction</w:t>
      </w:r>
    </w:p>
    <w:p>
      <w:pPr>
        <w:pStyle w:val="FirstParagraph"/>
      </w:pPr>
      <w:r>
        <w:t xml:space="preserve">Mental health constitutes a substantial portion of the overall disease burden in Australia. Within this national context, Australia Melbourne stands as a critical hub for psychiatric research and clinical practice due to its diverse population and high concentration of specialized healthcare facilities. The primary objective of this report is to evaluate the performance indicators of Psychiatrist-led interventions in Melbourne between 2018 and 2023.</w:t>
      </w:r>
    </w:p>
    <w:p>
      <w:pPr>
        <w:pStyle w:val="BodyText"/>
      </w:pPr>
      <w:r>
        <w:t xml:space="preserve">The term "Psychiatrist" refers specifically to medical doctors who specialize in mental health, including substance use disorders, and are trained to assess both the mental and physical aspects of psychological problems. In Australia Melbourne, these professionals operate within a mixed public-private healthcare system funded largely by the Medicare Benefits Schedule (MBS) provided by the Australian Government. This report analyzes their role not merely as prescribers but as central coordinators in a multidisciplinary approach to mental well-being unique to the Australian model of care.</w:t>
      </w:r>
    </w:p>
    <w:bookmarkEnd w:id="22"/>
    <w:bookmarkStart w:id="23" w:name="methodology-and-data-collection"/>
    <w:p>
      <w:pPr>
        <w:pStyle w:val="Heading2"/>
      </w:pPr>
      <w:r>
        <w:t xml:space="preserve">2. Methodology and Data Collection</w:t>
      </w:r>
    </w:p>
    <w:p>
      <w:pPr>
        <w:pStyle w:val="FirstParagraph"/>
      </w:pPr>
      <w:r>
        <w:t xml:space="preserve">Data for this analysis was aggregated from de-identified patient records across three major public hospitals in Melbourne (Royal Melbourne Hospital, Austin Health, and Monash Medical Centre) and five private psychiatric practices located in the Eastern Suburbs of Australia Melbourne. The study period spanned sixty months.</w:t>
      </w:r>
    </w:p>
    <w:p>
      <w:pPr>
        <w:numPr>
          <w:ilvl w:val="0"/>
          <w:numId w:val="1001"/>
        </w:numPr>
        <w:pStyle w:val="Compact"/>
      </w:pPr>
      <w:r>
        <w:rPr>
          <w:bCs/>
          <w:b/>
        </w:rPr>
        <w:t xml:space="preserve">Data Source:</w:t>
      </w:r>
      <w:r>
        <w:t xml:space="preserve"> </w:t>
      </w:r>
      <w:r>
        <w:t xml:space="preserve">Electronic Health Records (EHR) compliant with the MyHealthRecord system standards used across Australia.</w:t>
      </w:r>
    </w:p>
    <w:p>
      <w:pPr>
        <w:numPr>
          <w:ilvl w:val="0"/>
          <w:numId w:val="1001"/>
        </w:numPr>
        <w:pStyle w:val="Compact"/>
      </w:pPr>
      <w:r>
        <w:t xml:space="preserve">Sample Size :N = 4,250 Patients</w:t>
      </w:r>
    </w:p>
    <w:p>
      <w:pPr>
        <w:numPr>
          <w:ilvl w:val="0"/>
          <w:numId w:val="1001"/>
        </w:numPr>
        <w:pStyle w:val="Compact"/>
      </w:pPr>
      <w:r>
        <w:t xml:space="preserve">Region :Australia Melbourne (Defined by ABS Statistical Area Level 3)</w:t>
      </w:r>
    </w:p>
    <w:p>
      <w:pPr>
        <w:numPr>
          <w:ilvl w:val="0"/>
          <w:numId w:val="1001"/>
        </w:numPr>
        <w:pStyle w:val="Compact"/>
      </w:pPr>
      <w:r>
        <w:t xml:space="preserve">Metric Focus :Diagnostics , Treatment Outcomes , Wait Times</w:t>
      </w:r>
    </w:p>
    <w:bookmarkEnd w:id="23"/>
    <w:bookmarkStart w:id="27" w:name="Xf117a85d40710cd2382702237c7b2fa18bf4c11"/>
    <w:p>
      <w:pPr>
        <w:pStyle w:val="Heading2"/>
      </w:pPr>
      <w:r>
        <w:t xml:space="preserve">3. Clinical Findings: Psychiatrist Performance Metrics</w:t>
      </w:r>
    </w:p>
    <w:bookmarkStart w:id="24" w:name="diagnostic-accuracy-and-comorbidity"/>
    <w:p>
      <w:pPr>
        <w:pStyle w:val="Heading3"/>
      </w:pPr>
      <w:r>
        <w:t xml:space="preserve">3.1 Diagnostic Accuracy and Comorbidity</w:t>
      </w:r>
    </w:p>
    <w:p>
      <w:pPr>
        <w:pStyle w:val="FirstParagraph"/>
      </w:pPr>
      <w:r>
        <w:t xml:space="preserve">In the Australia Melbourne demographic, Psychiatrists reported a high rate of comorbid conditions. Approximately 65% of patients diagnosed with severe mental illness (SMI) such as schizophrenia or bipolar disorder also presented with at least one physical health condition, most commonly cardiovascular disease or metabolic syndrome. This finding highlights the necessity for Psychiatrists in Australia Melbourne to adopt a holistic treatment model, addressing both psychiatric and somatic health simultaneously.</w:t>
      </w:r>
    </w:p>
    <w:bookmarkEnd w:id="24"/>
    <w:bookmarkStart w:id="25" w:name="medication-adherence-rates"/>
    <w:p>
      <w:pPr>
        <w:pStyle w:val="Heading3"/>
      </w:pPr>
      <w:r>
        <w:t xml:space="preserve">3.2 Medication Adherence Rates</w:t>
      </w:r>
    </w:p>
    <w:p>
      <w:pPr>
        <w:pStyle w:val="FirstParagraph"/>
      </w:pPr>
      <w:r>
        <w:t xml:space="preserve">The analysis of medication adherence among patients under the care of a Psychiatrist in this region indicates an 78% adherence rate at six-month follow-ups. This is slightly higher than the national average for Australia, attributed to Melbourne’s strong community mental health support networks which complement Psychiatrist prescriptions with nursing and social work interventions.</w:t>
      </w:r>
    </w:p>
    <w:bookmarkEnd w:id="25"/>
    <w:bookmarkStart w:id="26" w:name="wait-times-and-access"/>
    <w:p>
      <w:pPr>
        <w:pStyle w:val="Heading3"/>
      </w:pPr>
      <w:r>
        <w:t xml:space="preserve">3.3 Wait Times and Access</w:t>
      </w:r>
    </w:p>
    <w:p>
      <w:pPr>
        <w:pStyle w:val="FirstParagraph"/>
      </w:pPr>
      <w:r>
        <w:t xml:space="preserve">A critical metric in this Lab Report is the time from referral to first consultation with a Psychiatrist. In public hospitals across Australia Melbourne, average wait times for urgent cases were 14 days, while non-urgent cases averaged 85 days. Conversely, private Psychiatry services in affluent Melbourne suburbs saw wait times of less than 2 weeks but at a significantly higher out-of-pocket cost after the Medicare rebate.</w:t>
      </w:r>
    </w:p>
    <w:bookmarkEnd w:id="26"/>
    <w:bookmarkEnd w:id="27"/>
    <w:bookmarkStart w:id="28" w:name="regional-analysis-the-melbourne-context"/>
    <w:p>
      <w:pPr>
        <w:pStyle w:val="Heading2"/>
      </w:pPr>
      <w:r>
        <w:t xml:space="preserve">4. Regional Analysis: The Melbourne Context</w:t>
      </w:r>
    </w:p>
    <w:p>
      <w:pPr>
        <w:pStyle w:val="FirstParagraph"/>
      </w:pPr>
      <w:r>
        <w:t xml:space="preserve">The geographic distribution of Psychiatrists in Australia Melbourne is uneven. Inner-city and Eastern suburbs have a higher density of specialists compared to the Outer Western Suburbs of Melbourne. This disparity creates a "postcode lottery" effect, where residents in areas like Melton or Wyndham face longer travel times and fewer specialist appointments.</w:t>
      </w:r>
    </w:p>
    <w:p>
      <w:pPr>
        <w:pStyle w:val="BodyText"/>
      </w:pPr>
      <w:r>
        <w:t xml:space="preserve">Metric</w:t>
      </w:r>
    </w:p>
    <w:p>
      <w:pPr>
        <w:pStyle w:val="BodyText"/>
      </w:pPr>
      <w:r>
        <w:t xml:space="preserve">Inner Melbourne</w:t>
      </w:r>
    </w:p>
    <w:p>
      <w:pPr>
        <w:pStyle w:val="BodyText"/>
      </w:pPr>
      <w:r>
        <w:t xml:space="preserve">Outer Melbourne</w:t>
      </w:r>
    </w:p>
    <w:p>
      <w:pPr>
        <w:pStyle w:val="BodyText"/>
      </w:pPr>
      <w:r>
        <w:t xml:space="preserve">&lt; TFOOTER&gt;</w:t>
      </w:r>
    </w:p>
    <w:p>
      <w:pPr>
        <w:pStyle w:val="BodyText"/>
      </w:pPr>
      <w:r>
        <w:t xml:space="preserve">Avg Wait Time (Days)</w:t>
      </w:r>
    </w:p>
    <w:p>
      <w:pPr>
        <w:pStyle w:val="BodyText"/>
      </w:pPr>
      <w:r>
        <w:t xml:space="preserve">21</w:t>
      </w:r>
    </w:p>
    <w:p>
      <w:pPr>
        <w:pStyle w:val="BodyText"/>
      </w:pPr>
      <w:r>
        <w:t xml:space="preserve">95</w:t>
      </w:r>
    </w:p>
    <w:p>
      <w:pPr>
        <w:pStyle w:val="BodyText"/>
      </w:pPr>
      <w:r>
        <w:t xml:space="preserve">&lt; TD&gt;New Psychiatrist Referrals/Month</w:t>
      </w:r>
    </w:p>
    <w:p>
      <w:pPr>
        <w:pStyle w:val="BodyText"/>
      </w:pPr>
      <w:r>
        <w:t xml:space="preserve">&lt; td&gt;140&lt; /td &gt;&lt; td &gt;85&lt; /td &gt;</w:t>
      </w:r>
    </w:p>
    <w:bookmarkEnd w:id="28"/>
    <w:bookmarkStart w:id="29" w:name="Xc80bc8504ae7a9f104802e2019881e5cd66ea01"/>
    <w:p>
      <w:pPr>
        <w:pStyle w:val="Heading2"/>
      </w:pPr>
      <w:r>
        <w:t xml:space="preserve">5. Impact of Telehealth on Psychiatrist Services</w:t>
      </w:r>
    </w:p>
    <w:p>
      <w:pPr>
        <w:pStyle w:val="FirstParagraph"/>
      </w:pPr>
      <w:r>
        <w:t xml:space="preserve">The adoption of telehealth services accelerated rapidly during the pandemic period and has remained a staple in Australia Melbourne psychiatric practice. Data indicates that 40% of follow-up consultations with a Psychiatrist are now conducted via video link. This shift has significantly improved access for patients in rural areas surrounding Australia Melbourne, effectively expanding the reach of city-based Psychiatrists into regional Victoria.</w:t>
      </w:r>
    </w:p>
    <w:p>
      <w:pPr>
        <w:pStyle w:val="BodyText"/>
      </w:pPr>
      <w:r>
        <w:t xml:space="preserve">However, challenges remain regarding digital literacy among older demographic groups in Melbourne’s multicultural communities. Psychiatrists have had to adapt their communication styles and provide additional technical support to ensure equitable access to mental health services.</w:t>
      </w:r>
    </w:p>
    <w:bookmarkEnd w:id="29"/>
    <w:bookmarkStart w:id="30" w:name="discussion-systemic-challenges"/>
    <w:p>
      <w:pPr>
        <w:pStyle w:val="Heading2"/>
      </w:pPr>
      <w:r>
        <w:t xml:space="preserve">6. Discussion: Systemic Challenges</w:t>
      </w:r>
    </w:p>
    <w:p>
      <w:pPr>
        <w:pStyle w:val="FirstParagraph"/>
      </w:pPr>
      <w:r>
        <w:t xml:space="preserve">Despite high standards of care, the system faces strain due to increasing demand. The cost-of-living crisis in Australia Melbourne has exacerbated anxiety and depression rates, leading to a surge in referrals. Psychiatrists are reporting higher caseloads than pre-2020 levels, contributing to professional burnout.</w:t>
      </w:r>
    </w:p>
    <w:p>
      <w:pPr>
        <w:pStyle w:val="BodyText"/>
      </w:pPr>
      <w:r>
        <w:t xml:space="preserve">Furthermore, the interaction between General Practitioners (GPs) and Psychiatrists requires streamlining. In Melbourne’s busy healthcare environment, clear referral pathways are essential to prevent fragmented care. The current MBS items for mental health plans provide a framework, but more robust integration between primary care and specialist Psychiatry is needed.</w:t>
      </w:r>
    </w:p>
    <w:bookmarkEnd w:id="30"/>
    <w:bookmarkStart w:id="31" w:name="recommendations"/>
    <w:p>
      <w:pPr>
        <w:pStyle w:val="Heading2"/>
      </w:pPr>
      <w:r>
        <w:t xml:space="preserve">7. Recommendations</w:t>
      </w:r>
    </w:p>
    <w:p>
      <w:pPr>
        <w:pStyle w:val="FirstParagraph"/>
      </w:pPr>
      <w:r>
        <w:t xml:space="preserve">Based on the findings of this Lab Report, the following recommendations are proposed for policymakers and healthcare administrators in Australia Melbourne:</w:t>
      </w:r>
    </w:p>
    <w:p>
      <w:pPr>
        <w:numPr>
          <w:ilvl w:val="0"/>
          <w:numId w:val="1002"/>
        </w:numPr>
        <w:pStyle w:val="Compact"/>
      </w:pPr>
      <w:r>
        <w:t xml:space="preserve">Incentivize Rural Placement :Create targeted incentives for Psychiatrists to practice in Outer Melbourne and surrounding regional areas to reduce geographic disparities.</w:t>
      </w:r>
    </w:p>
    <w:p>
      <w:pPr>
        <w:numPr>
          <w:ilvl w:val="0"/>
          <w:numId w:val="1002"/>
        </w:numPr>
        <w:pStyle w:val="Compact"/>
      </w:pPr>
      <w:r>
        <w:t xml:space="preserve">Invest in community digital hubs where patients without internet access can meet with their Psychiatrist remotely.</w:t>
      </w:r>
    </w:p>
    <w:p>
      <w:pPr>
        <w:numPr>
          <w:ilvl w:val="0"/>
          <w:numId w:val="1002"/>
        </w:numPr>
        <w:pStyle w:val="Compact"/>
      </w:pPr>
      <w:r>
        <w:t xml:space="preserve">Focus on Physical Health :</w:t>
      </w:r>
    </w:p>
    <w:bookmarkEnd w:id="31"/>
    <w:bookmarkStart w:id="32" w:name="conclusion"/>
    <w:p>
      <w:pPr>
        <w:pStyle w:val="Heading2"/>
      </w:pPr>
      <w:r>
        <w:t xml:space="preserve">8. Conclusion</w:t>
      </w:r>
    </w:p>
    <w:p>
      <w:pPr>
        <w:pStyle w:val="FirstParagraph"/>
      </w:pPr>
      <w:r>
        <w:t xml:space="preserve">This report confirms that Psychiatrists play a pivotal role in the mental health infrastructure of Australia Melbourne. While clinical outcomes are generally positive and telehealth has expanded access, systemic inequalities regarding geographic location and socioeconomic status persist. Continued investment in workforce expansion, particularly in underserved areas of Melbourne, alongside enhanced integration with primary care providers, is essential to maintaining high standards of psychiatric care across Victoria.</w:t>
      </w:r>
    </w:p>
    <w:p>
      <w:pPr>
        <w:pStyle w:val="BodyText"/>
      </w:pPr>
      <w:r>
        <w:t xml:space="preserve">The data underscores the need for a sustained commitment to mental health funding and the recognition that Psychiatrist services are not just medical interventions but vital social determinants of health in modern Australia Melbourne.</w:t>
      </w:r>
    </w:p>
    <w:p>
      <w:pPr>
        <w:pStyle w:val="BodyText"/>
      </w:pPr>
      <w:r>
        <w:rPr>
          <w:bCs/>
          <w:b/>
        </w:rPr>
        <w:t xml:space="preserve">Disclaimer:</w:t>
      </w:r>
      <w:r>
        <w:t xml:space="preserve"> </w:t>
      </w:r>
      <w:r>
        <w:t xml:space="preserve">This document is a simulated Lab Report for educational and informational purposes. It does not constitute medical advice, diagnosis, or treatment. Always seek the advice of your Psychiatrist or other qualified health provider with any questions you may have regarding a medical condition.</w:t>
      </w:r>
    </w:p>
    <w:p>
      <w:pPr>
        <w:pStyle w:val="BodyText"/>
      </w:pPr>
      <w:r>
        <w:t xml:space="preserve">End of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Psychiatrist Services in Australia Melbourne</dc:title>
  <dc:creator/>
  <dc:language>en</dc:language>
  <cp:keywords/>
  <dcterms:created xsi:type="dcterms:W3CDTF">2026-07-29T15:05:49Z</dcterms:created>
  <dcterms:modified xsi:type="dcterms:W3CDTF">2026-07-29T15:05:49Z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