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Psychiatry</w:t>
      </w:r>
      <w:r>
        <w:t xml:space="preserve"> </w:t>
      </w:r>
      <w:r>
        <w:t xml:space="preserve">Assessment</w:t>
      </w:r>
      <w:r>
        <w:t xml:space="preserve"> </w:t>
      </w:r>
      <w:r>
        <w:t xml:space="preserve">and</w:t>
      </w:r>
      <w:r>
        <w:t xml:space="preserve"> </w:t>
      </w:r>
      <w:r>
        <w:t xml:space="preserve">Management</w:t>
      </w:r>
      <w:r>
        <w:t xml:space="preserve"> </w:t>
      </w:r>
      <w:r>
        <w:t xml:space="preserve">Framework:</w:t>
      </w:r>
      <w:r>
        <w:t xml:space="preserve"> </w:t>
      </w:r>
      <w:r>
        <w:t xml:space="preserve">A</w:t>
      </w:r>
      <w:r>
        <w:t xml:space="preserve"> </w:t>
      </w:r>
      <w:r>
        <w:t xml:space="preserve">Laboratory</w:t>
      </w:r>
      <w:r>
        <w:t xml:space="preserve"> </w:t>
      </w:r>
      <w:r>
        <w:t xml:space="preserve">Report</w:t>
      </w:r>
      <w:r>
        <w:t xml:space="preserve"> </w:t>
      </w:r>
      <w:r>
        <w:t xml:space="preserve">for</w:t>
      </w:r>
      <w:r>
        <w:t xml:space="preserve"> </w:t>
      </w:r>
      <w:r>
        <w:t xml:space="preserve">Australia</w:t>
      </w:r>
      <w:r>
        <w:t xml:space="preserve"> </w:t>
      </w:r>
      <w:r>
        <w:t xml:space="preserve">Sydney</w:t>
      </w:r>
    </w:p>
    <w:bookmarkStart w:id="35" w:name="X33c121d73d0f53df32a61d27ffdc1771ec2cd70"/>
    <w:p>
      <w:pPr>
        <w:pStyle w:val="Heading1"/>
      </w:pPr>
      <w:r>
        <w:t xml:space="preserve">Clinical Psychiatry Assessment and Management Framework</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Type of Document:</w:t>
      </w:r>
    </w:p>
    <w:bookmarkStart w:id="20" w:name="executive-summary"/>
    <w:p>
      <w:pPr>
        <w:pStyle w:val="Heading3"/>
      </w:pPr>
      <w:r>
        <w:t xml:space="preserve">1. Executive Summary</w:t>
      </w:r>
    </w:p>
    <w:bookmarkEnd w:id="20"/>
    <w:p>
      <w:pPr>
        <w:pStyle w:val="FirstParagraph"/>
      </w:pPr>
      <w:r>
        <w:t xml:space="preserve">This document serves as a comprehensive laboratory report and clinical guideline regarding the practice, assessment, and management of psychiatric conditions within the specific geographic and regulatory context of Australia Sydney. The objective of this report is to delineate the standards expected by medical practitioners operating in this region, ensuring that all interventions align with national health directives while addressing local demographic nuances. As a critical component of healthcare infrastructure in Australia Sydney, the role of the</w:t>
      </w:r>
      <w:r>
        <w:t xml:space="preserve"> </w:t>
      </w:r>
      <w:r>
        <w:rPr>
          <w:bCs/>
          <w:b/>
        </w:rPr>
        <w:t xml:space="preserve">Psychiatrist</w:t>
      </w:r>
      <w:r>
        <w:t xml:space="preserve"> </w:t>
      </w:r>
      <w:r>
        <w:t xml:space="preserve">extends beyond mere diagnosis; it involves a multidisciplinary approach to mental health recovery, utilizing evidence-based practices endorsed by Australian regulatory bodies.</w:t>
      </w:r>
    </w:p>
    <w:bookmarkStart w:id="21" w:name="X540df83714201904b0bfd59a631edacea152655"/>
    <w:p>
      <w:pPr>
        <w:pStyle w:val="Heading3"/>
      </w:pPr>
      <w:r>
        <w:t xml:space="preserve">2. Regulatory Landscape and Professional Standards in Australia Sydney</w:t>
      </w:r>
    </w:p>
    <w:bookmarkEnd w:id="21"/>
    <w:p>
      <w:pPr>
        <w:pStyle w:val="FirstParagraph"/>
      </w:pPr>
      <w:r>
        <w:t xml:space="preserve">In the context of Australia Sydney, medical practice is heavily regulated to ensure patient safety and clinical excellence. Any licensed</w:t>
      </w:r>
      <w:r>
        <w:t xml:space="preserve"> </w:t>
      </w:r>
      <w:r>
        <w:rPr>
          <w:bCs/>
          <w:b/>
        </w:rPr>
        <w:t xml:space="preserve">Psychiatrist</w:t>
      </w:r>
      <w:r>
        <w:t xml:space="preserve"> </w:t>
      </w:r>
      <w:r>
        <w:t xml:space="preserve">operating within this jurisdiction must maintain registration with the Medical Board of Australia under AHPRA (Australian Health Practitioner Regulation Agency). This report emphasizes that compliance with these standards is not optional but a fundamental prerequisite for ethical practice.</w:t>
      </w:r>
    </w:p>
    <w:p>
      <w:pPr>
        <w:pStyle w:val="BodyText"/>
      </w:pPr>
      <w:r>
        <w:t xml:space="preserve">The specific environmental and social dynamics of Australia Sydney require practitioners to be adept at navigating both public and private healthcare sectors. In the public system, often managed by local health districts such as NSW Health, psychiatrists work under strict triage protocols. Conversely, in the private sector prevalent in affluent suburbs of Australia Sydney, there is a greater emphasis on rapid access and personalized care plans. This lab report highlights that understanding this dichotomy is essential for effective patient management.</w:t>
      </w:r>
    </w:p>
    <w:bookmarkStart w:id="22" w:name="clinical-assessment-protocols"/>
    <w:p>
      <w:pPr>
        <w:pStyle w:val="Heading3"/>
      </w:pPr>
      <w:r>
        <w:t xml:space="preserve">3. Clinical Assessment Protocols</w:t>
      </w:r>
    </w:p>
    <w:bookmarkEnd w:id="22"/>
    <w:p>
      <w:pPr>
        <w:pStyle w:val="FirstParagraph"/>
      </w:pPr>
      <w:r>
        <w:t xml:space="preserve">The core function of a</w:t>
      </w:r>
      <w:r>
        <w:t xml:space="preserve"> </w:t>
      </w:r>
      <w:r>
        <w:rPr>
          <w:bCs/>
          <w:b/>
        </w:rPr>
        <w:t xml:space="preserve">Psychiatrist</w:t>
      </w:r>
      <w:r>
        <w:t xml:space="preserve">, as detailed in this report, begins with a rigorous initial assessment. In Australia Sydney, where the population is highly diverse and multicultural, cultural competence is paramount. The assessment must account for linguistic barriers, cultural interpretations of mental illness, and socio-economic factors prevalent in various suburbs from Bondi to Parramatta.</w:t>
      </w:r>
    </w:p>
    <w:bookmarkStart w:id="23" w:name="diagnostic-criteria"/>
    <w:p>
      <w:pPr>
        <w:pStyle w:val="Heading4"/>
      </w:pPr>
      <w:r>
        <w:t xml:space="preserve">3.1 Diagnostic Criteria</w:t>
      </w:r>
    </w:p>
    <w:p>
      <w:pPr>
        <w:pStyle w:val="FirstParagraph"/>
      </w:pPr>
      <w:r>
        <w:t xml:space="preserve">All diagnoses must align with the International Classification of Diseases (ICD-10/ICD-11) utilized by Medicare Australia, or the DSM-5, depending on clinical preference and research requirements. The lab report notes that accuracy in diagnosis is critical for determining eligibility for mental health treatment plans under the Better Access Initiative, a government scheme particularly relevant in Australia Sydney.</w:t>
      </w:r>
    </w:p>
    <w:bookmarkEnd w:id="23"/>
    <w:bookmarkStart w:id="24" w:name="risk-assessment"/>
    <w:p>
      <w:pPr>
        <w:pStyle w:val="Heading4"/>
      </w:pPr>
      <w:r>
        <w:t xml:space="preserve">3.2 Risk Assessment</w:t>
      </w:r>
    </w:p>
    <w:p>
      <w:pPr>
        <w:pStyle w:val="FirstParagraph"/>
      </w:pPr>
      <w:r>
        <w:t xml:space="preserve">Risk assessment remains the cornerstone of psychiatric evaluation. This includes evaluating risk to self, risk to others, and vulnerability due to external factors. In the high-density urban environment of Australia Sydney, access to crisis services such as Lifeline and local hospital emergency departments is readily available; however, the psychiatrist must document clear pathways for escalation if immediate safety is compromised.</w:t>
      </w:r>
    </w:p>
    <w:bookmarkEnd w:id="24"/>
    <w:bookmarkStart w:id="25" w:name="X73f0671cacdd0a5ba0dd9bf6d926d464bc73b58"/>
    <w:p>
      <w:pPr>
        <w:pStyle w:val="Heading3"/>
      </w:pPr>
      <w:r>
        <w:t xml:space="preserve">4. Therapeutic Interventions and Pharmacology</w:t>
      </w:r>
    </w:p>
    <w:bookmarkEnd w:id="25"/>
    <w:p>
      <w:pPr>
        <w:pStyle w:val="FirstParagraph"/>
      </w:pPr>
      <w:r>
        <w:t xml:space="preserve">Treatment plans formulated by a</w:t>
      </w:r>
      <w:r>
        <w:t xml:space="preserve"> </w:t>
      </w:r>
      <w:r>
        <w:rPr>
          <w:bCs/>
          <w:b/>
        </w:rPr>
        <w:t xml:space="preserve">Psychiatrist</w:t>
      </w:r>
      <w:r>
        <w:t xml:space="preserve"> </w:t>
      </w:r>
      <w:r>
        <w:t xml:space="preserve">in Australia Sydney should be holistic, combining pharmacological intervention with psychotherapy referrals. The report analyzes current trends in psychopharmacology, noting the increasing prescription of second-generation antipsychotics and mood stabilizers.</w:t>
      </w:r>
    </w:p>
    <w:bookmarkStart w:id="26" w:name="medication-management"/>
    <w:p>
      <w:pPr>
        <w:pStyle w:val="Heading4"/>
      </w:pPr>
      <w:r>
        <w:t xml:space="preserve">4.1 Medication Management</w:t>
      </w:r>
    </w:p>
    <w:p>
      <w:pPr>
        <w:pStyle w:val="FirstParagraph"/>
      </w:pPr>
      <w:r>
        <w:t xml:space="preserve">The Australian Pharmaceutical Benefits Scheme (PBS) dictates which medications are subsidized for patients in Australia Sydney. A proficient psychiatrist must navigate these guidelines to ensure affordability and adherence for their patients. This report advises regular monitoring of side effects, particularly metabolic changes associated with long-term medication use, a growing concern in the sedentary urban lifestyle common in major Australian cities.</w:t>
      </w:r>
    </w:p>
    <w:bookmarkEnd w:id="26"/>
    <w:bookmarkStart w:id="27" w:name="integrated-care-models"/>
    <w:p>
      <w:pPr>
        <w:pStyle w:val="Heading4"/>
      </w:pPr>
      <w:r>
        <w:t xml:space="preserve">4.2 Integrated Care Models</w:t>
      </w:r>
    </w:p>
    <w:p>
      <w:pPr>
        <w:pStyle w:val="FirstParagraph"/>
      </w:pPr>
      <w:r>
        <w:t xml:space="preserve">A significant focus of modern psychiatry in Australia Sydney is integrated care. This involves collaboration with General Practitioners (GPs), psychologists, and social workers. The lab report recommends that psychiatrists maintain active communication channels with primary care providers to ensure continuity of care, especially for chronic mental health conditions such as schizophrenia and bipolar disorder.</w:t>
      </w:r>
    </w:p>
    <w:bookmarkEnd w:id="27"/>
    <w:bookmarkStart w:id="28" w:name="special-populations-in-australia-sydney"/>
    <w:p>
      <w:pPr>
        <w:pStyle w:val="Heading3"/>
      </w:pPr>
      <w:r>
        <w:t xml:space="preserve">5. Special Populations in Australia Sydney</w:t>
      </w:r>
    </w:p>
    <w:bookmarkEnd w:id="28"/>
    <w:p>
      <w:pPr>
        <w:pStyle w:val="FirstParagraph"/>
      </w:pPr>
      <w:r>
        <w:t xml:space="preserve">This section addresses specific demographic groups within Australia Sydney that require tailored psychiatric approaches.</w:t>
      </w:r>
    </w:p>
    <w:bookmarkStart w:id="29" w:name="X3c261d2e8ab370ba97cda633d27a232dfc9d08a"/>
    <w:p>
      <w:pPr>
        <w:pStyle w:val="Heading4"/>
      </w:pPr>
      <w:r>
        <w:t xml:space="preserve">5.1 Aboriginal and Torres Strait Islander Peoples</w:t>
      </w:r>
    </w:p>
    <w:p>
      <w:pPr>
        <w:pStyle w:val="FirstParagraph"/>
      </w:pPr>
      <w:r>
        <w:t xml:space="preserve">Psychiatric care for Indigenous Australians in the Sydney metropolitan area must be culturally safe. The report emphasizes the importance of engaging with local Aboriginal Community Controlled Health Services. A psychiatrist working in this field must understand historical trauma and its impact on mental health, adapting treatment plans to respect cultural protocols and kinship structures.</w:t>
      </w:r>
    </w:p>
    <w:bookmarkEnd w:id="29"/>
    <w:bookmarkStart w:id="30" w:name="youth-mental-health"/>
    <w:p>
      <w:pPr>
        <w:pStyle w:val="Heading4"/>
      </w:pPr>
      <w:r>
        <w:t xml:space="preserve">5.2 Youth Mental Health</w:t>
      </w:r>
    </w:p>
    <w:p>
      <w:pPr>
        <w:pStyle w:val="FirstParagraph"/>
      </w:pPr>
      <w:r>
        <w:t xml:space="preserve">Youth mental health is a critical priority in Australia Sydney. With high rates of anxiety and depression among school-aged children, early intervention is key. The report highlights the role of services like headspace, which provide accessible mental health support for young people aged 12-25. Psychiatrists are often consulted in these centers for complex cases that require diagnostic clarification or medication management.</w:t>
      </w:r>
    </w:p>
    <w:bookmarkEnd w:id="30"/>
    <w:bookmarkStart w:id="31" w:name="geriatric-psychiatry"/>
    <w:p>
      <w:pPr>
        <w:pStyle w:val="Heading4"/>
      </w:pPr>
      <w:r>
        <w:t xml:space="preserve">5.3 Geriatric Psychiatry</w:t>
      </w:r>
    </w:p>
    <w:p>
      <w:pPr>
        <w:pStyle w:val="FirstParagraph"/>
      </w:pPr>
      <w:r>
        <w:t xml:space="preserve">With an aging population in suburbs such as Willoughby and Ku-ring-gai, geriatric psychiatry is expanding. Issues such as dementia, late-life depression, and delirium require specialized expertise. The report notes the importance of distinguishing between normal aging processes and pathological mental health changes in this demographic.</w:t>
      </w:r>
    </w:p>
    <w:bookmarkEnd w:id="31"/>
    <w:bookmarkStart w:id="32" w:name="X53d39ee4fcae7b306cd54c98b15b474cb83728c"/>
    <w:p>
      <w:pPr>
        <w:pStyle w:val="Heading3"/>
      </w:pPr>
      <w:r>
        <w:t xml:space="preserve">6. Ethical Considerations and Confidentiality</w:t>
      </w:r>
    </w:p>
    <w:bookmarkEnd w:id="32"/>
    <w:p>
      <w:pPr>
        <w:pStyle w:val="FirstParagraph"/>
      </w:pPr>
      <w:r>
        <w:t xml:space="preserve">Ethical practice is non-negotiable for any</w:t>
      </w:r>
      <w:r>
        <w:t xml:space="preserve"> </w:t>
      </w:r>
      <w:r>
        <w:rPr>
          <w:bCs/>
          <w:b/>
        </w:rPr>
        <w:t xml:space="preserve">Psychiatrist</w:t>
      </w:r>
      <w:r>
        <w:t xml:space="preserve">. This report reiterates the obligations under the Privacy Act 1988 (Cth) regarding patient confidentiality. In Australia Sydney, where digital health records are increasingly common, data security is a paramount concern. Psychiatrists must ensure that all electronic communications and record-keeping systems comply with national privacy standards.</w:t>
      </w:r>
    </w:p>
    <w:p>
      <w:pPr>
        <w:pStyle w:val="BodyText"/>
      </w:pPr>
      <w:r>
        <w:t xml:space="preserve">Informed consent is another critical ethical component. Patients in Australia Sydney have the right to understand their diagnosis, treatment options, and potential risks. The psychiatrist must document this process thoroughly to protect both the patient's autonomy and the practitioner’s legal standing.</w:t>
      </w:r>
    </w:p>
    <w:bookmarkStart w:id="33" w:name="future-directions-and-research"/>
    <w:p>
      <w:pPr>
        <w:pStyle w:val="Heading3"/>
      </w:pPr>
      <w:r>
        <w:t xml:space="preserve">7. Future Directions and Research</w:t>
      </w:r>
    </w:p>
    <w:bookmarkEnd w:id="33"/>
    <w:p>
      <w:pPr>
        <w:pStyle w:val="FirstParagraph"/>
      </w:pPr>
      <w:r>
        <w:t xml:space="preserve">The landscape of psychiatry is evolving rapidly. This lab report identifies several areas for future development in Australia Sydney:</w:t>
      </w:r>
    </w:p>
    <w:p>
      <w:pPr>
        <w:numPr>
          <w:ilvl w:val="0"/>
          <w:numId w:val="1001"/>
        </w:numPr>
        <w:pStyle w:val="Compact"/>
      </w:pPr>
      <w:r>
        <w:rPr>
          <w:bCs/>
          <w:b/>
        </w:rPr>
        <w:t xml:space="preserve">Digital Psychiatry:</w:t>
      </w:r>
      <w:r>
        <w:t xml:space="preserve"> </w:t>
      </w:r>
      <w:r>
        <w:t xml:space="preserve">The integration of telehealth services, accelerated by recent global events, remains a vital tool for reaching rural and remote populations within the broader New South Wales region.</w:t>
      </w:r>
    </w:p>
    <w:p>
      <w:pPr>
        <w:numPr>
          <w:ilvl w:val="0"/>
          <w:numId w:val="1001"/>
        </w:numPr>
        <w:pStyle w:val="Compact"/>
      </w:pPr>
      <w:r>
        <w:rPr>
          <w:bCs/>
          <w:b/>
        </w:rPr>
        <w:t xml:space="preserve">Precision Medicine:</w:t>
      </w:r>
      <w:r>
        <w:t xml:space="preserve"> </w:t>
      </w:r>
      <w:r>
        <w:t xml:space="preserve">Research into genetic markers for drug response is ongoing. Australian Sydney hospitals are increasingly involved in clinical trials that could revolutionize personalized psychiatric treatment.</w:t>
      </w:r>
    </w:p>
    <w:p>
      <w:pPr>
        <w:numPr>
          <w:ilvl w:val="0"/>
          <w:numId w:val="1001"/>
        </w:numPr>
        <w:pStyle w:val="Compact"/>
      </w:pPr>
      <w:r>
        <w:rPr>
          <w:bCs/>
          <w:b/>
        </w:rPr>
        <w:t xml:space="preserve">Preventative Mental Health:</w:t>
      </w:r>
      <w:r>
        <w:t xml:space="preserve"> </w:t>
      </w:r>
      <w:r>
        <w:t xml:space="preserve">There is a growing call for preventative strategies in schools and workplaces across Australia Sydney to reduce the burden of mental illness before it reaches crisis levels.</w:t>
      </w:r>
    </w:p>
    <w:bookmarkStart w:id="34" w:name="conclusion"/>
    <w:p>
      <w:pPr>
        <w:pStyle w:val="Heading3"/>
      </w:pPr>
      <w:r>
        <w:t xml:space="preserve">8. Conclusion</w:t>
      </w:r>
    </w:p>
    <w:bookmarkEnd w:id="34"/>
    <w:p>
      <w:pPr>
        <w:pStyle w:val="FirstParagraph"/>
      </w:pPr>
      <w:r>
        <w:t xml:space="preserve">In conclusion, this lab report underscores the complex and dynamic nature of psychiatric practice in Australia Sydney. A qualified</w:t>
      </w:r>
      <w:r>
        <w:t xml:space="preserve"> </w:t>
      </w:r>
      <w:r>
        <w:rPr>
          <w:bCs/>
          <w:b/>
        </w:rPr>
        <w:t xml:space="preserve">Psychiatrist</w:t>
      </w:r>
      <w:r>
        <w:t xml:space="preserve"> </w:t>
      </w:r>
      <w:r>
        <w:t xml:space="preserve">must be not only clinically skilled but also culturally aware, ethically grounded, and adaptable to the changing healthcare landscape of Australia Sydney. By adhering to rigorous assessment protocols, leveraging integrated care models, and focusing on special populations, psychiatrists can significantly improve mental health outcomes for the diverse communities they serve.</w:t>
      </w:r>
    </w:p>
    <w:p>
      <w:pPr>
        <w:pStyle w:val="BodyText"/>
      </w:pPr>
      <w:r>
        <w:t xml:space="preserve">The standards outlined in this document are designed to guide practitioners toward best practices that align with national expectations while addressing local needs. Continued education, collaboration across disciplines, and a commitment to evidence-based medicine are essential for maintaining high-quality psychiatric care in Australia Sydney.</w:t>
      </w:r>
    </w:p>
    <w:p>
      <w:r>
        <w:pict>
          <v:rect style="width:0;height:1.5pt" o:hralign="center" o:hrstd="t" o:hr="t"/>
        </w:pict>
      </w:r>
    </w:p>
    <w:p>
      <w:pPr>
        <w:pStyle w:val="FirstParagraph"/>
      </w:pPr>
      <w:r>
        <w:rPr>
          <w:iCs/>
          <w:i/>
        </w:rPr>
        <w:t xml:space="preserve">Disclaimer: This document is for informational and educational purposes only and does not constitute medical advice. Clinical decisions should be made by qualified professionals based on individual patient circumstances.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Psychiatry Assessment and Management Framework: A Laboratory Report for Australia Sydney</dc:title>
  <dc:creator/>
  <dc:language>en</dc:language>
  <cp:keywords/>
  <dcterms:created xsi:type="dcterms:W3CDTF">2026-07-29T20:12:05Z</dcterms:created>
  <dcterms:modified xsi:type="dcterms:W3CDTF">2026-07-29T20:12:05Z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