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Psychiatric</w:t>
      </w:r>
      <w:r>
        <w:t xml:space="preserve"> </w:t>
      </w:r>
      <w:r>
        <w:t xml:space="preserve">Care</w:t>
      </w:r>
      <w:r>
        <w:t xml:space="preserve"> </w:t>
      </w:r>
      <w:r>
        <w:t xml:space="preserve">Framework:</w:t>
      </w:r>
      <w:r>
        <w:t xml:space="preserve"> </w:t>
      </w:r>
      <w:r>
        <w:t xml:space="preserve">A</w:t>
      </w:r>
      <w:r>
        <w:t xml:space="preserve"> </w:t>
      </w:r>
      <w:r>
        <w:t xml:space="preserve">Lab</w:t>
      </w:r>
      <w:r>
        <w:t xml:space="preserve"> </w:t>
      </w:r>
      <w:r>
        <w:t xml:space="preserve">Report</w:t>
      </w:r>
      <w:r>
        <w:t xml:space="preserve"> </w:t>
      </w:r>
      <w:r>
        <w:t xml:space="preserve">Analysis</w:t>
      </w:r>
      <w:r>
        <w:t xml:space="preserve"> </w:t>
      </w:r>
      <w:r>
        <w:t xml:space="preserve">for</w:t>
      </w:r>
      <w:r>
        <w:t xml:space="preserve"> </w:t>
      </w:r>
      <w:r>
        <w:t xml:space="preserve">Canada</w:t>
      </w:r>
      <w:r>
        <w:t xml:space="preserve"> </w:t>
      </w:r>
      <w:r>
        <w:t xml:space="preserve">Vancouver</w:t>
      </w:r>
    </w:p>
    <w:bookmarkStart w:id="36" w:name="X8482313f76815bf8b05679add146c620a450245"/>
    <w:p>
      <w:pPr>
        <w:pStyle w:val="Heading1"/>
      </w:pPr>
      <w:r>
        <w:t xml:space="preserve">Clinical Assessment and Psychiatric Care Framework</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Jurisdictional Focus:</w:t>
      </w:r>
      <w:r>
        <w:t xml:space="preserve"> </w:t>
      </w:r>
      <w:r>
        <w:t xml:space="preserve">Canada Vancouver</w:t>
      </w:r>
    </w:p>
    <w:bookmarkStart w:id="20" w:name="abstract"/>
    <w:p>
      <w:pPr>
        <w:pStyle w:val="Heading2"/>
      </w:pPr>
      <w:r>
        <w:t xml:space="preserve">1. Abstract</w:t>
      </w:r>
    </w:p>
    <w:p>
      <w:pPr>
        <w:pStyle w:val="FirstParagraph"/>
      </w:pPr>
      <w:r>
        <w:t xml:space="preserve">This document serves as a comprehensive lab report and clinical review regarding the integration of psychiatric services within the healthcare infrastructure of Vancouver, located in British Columbia, Canada. The objective of this analysis is to examine how a qualified Psychiatrist functions within the specific regulatory, cultural, and medical landscape of Canada Vancouver. By treating clinical psychiatry as an experimental system where variables include neurochemical balance, psycho-social stressors, and provincial healthcare policies (MSP), we aim to define best practices for patient care. This report highlights the critical importance of accurate diagnosis in Canada Vancouver’s diverse population and outlines the procedural standards required by local health authorities.</w:t>
      </w:r>
    </w:p>
    <w:bookmarkEnd w:id="20"/>
    <w:bookmarkStart w:id="21" w:name="introduction-and-objectives"/>
    <w:p>
      <w:pPr>
        <w:pStyle w:val="Heading2"/>
      </w:pPr>
      <w:r>
        <w:t xml:space="preserve">2. Introduction and Objectives</w:t>
      </w:r>
    </w:p>
    <w:p>
      <w:pPr>
        <w:pStyle w:val="FirstParagraph"/>
      </w:pPr>
      <w:r>
        <w:t xml:space="preserve">In the context of modern medicine, psychiatry is not merely a branch of study but a dynamic clinical discipline requiring rigorous observation and intervention. When establishing protocols for a Psychiatrist in Canada Vancouver, it is essential to recognize that Vancouver represents one of the most culturally diverse urban centers in North America. Therefore, the "Lab Report" nature of this document implies that each patient interaction is an experiment in behavioral and chemical equilibrium.</w:t>
      </w:r>
    </w:p>
    <w:p>
      <w:pPr>
        <w:pStyle w:val="BodyText"/>
      </w:pPr>
      <w:r>
        <w:t xml:space="preserve">The primary objectives of this report are threefold:</w:t>
      </w:r>
    </w:p>
    <w:p>
      <w:pPr>
        <w:numPr>
          <w:ilvl w:val="0"/>
          <w:numId w:val="1001"/>
        </w:numPr>
        <w:pStyle w:val="Compact"/>
      </w:pPr>
      <w:r>
        <w:t xml:space="preserve">To define the scope of practice for a Psychiatrist operating under the regulations of the College of Physicians and Surgeons of British Columbia.</w:t>
      </w:r>
    </w:p>
    <w:p>
      <w:pPr>
        <w:numPr>
          <w:ilvl w:val="0"/>
          <w:numId w:val="1001"/>
        </w:numPr>
        <w:pStyle w:val="Compact"/>
      </w:pPr>
      <w:r>
        <w:t xml:space="preserve">To analyze specific demographic challenges present in Canada Vancouver, including high rates of urban stress, immigration-related trauma, and environmental factors.</w:t>
      </w:r>
    </w:p>
    <w:p>
      <w:pPr>
        <w:numPr>
          <w:ilvl w:val="0"/>
          <w:numId w:val="1001"/>
        </w:numPr>
        <w:pStyle w:val="Compact"/>
      </w:pPr>
      <w:r>
        <w:t xml:space="preserve">To outline a standardized diagnostic and treatment workflow that ensures ethical compliance within the Canadian healthcare system.</w:t>
      </w:r>
    </w:p>
    <w:p>
      <w:pPr>
        <w:pStyle w:val="FirstParagraph"/>
      </w:pPr>
      <w:r>
        <w:rPr>
          <w:bCs/>
          <w:b/>
        </w:rPr>
        <w:t xml:space="preserve">Note:</w:t>
      </w:r>
      <w:r>
        <w:t xml:space="preserve"> </w:t>
      </w:r>
      <w:r>
        <w:t xml:space="preserve">This report assumes the role of a clinical administrator evaluating the efficacy of psychiatric interventions in the Vancouver Health Authority region. All terminology adheres to DSM-5-TR standards as adopted by Canadian medical institutions.</w:t>
      </w:r>
    </w:p>
    <w:bookmarkEnd w:id="21"/>
    <w:bookmarkStart w:id="25" w:name="methodology-the-diagnostic-laboratory"/>
    <w:p>
      <w:pPr>
        <w:pStyle w:val="Heading2"/>
      </w:pPr>
      <w:r>
        <w:t xml:space="preserve">3. Methodology: The Diagnostic Laboratory</w:t>
      </w:r>
    </w:p>
    <w:p>
      <w:pPr>
        <w:pStyle w:val="FirstParagraph"/>
      </w:pPr>
      <w:r>
        <w:t xml:space="preserve">In this clinical framework, the "Lab" is metaphorical and literal. It refers to the clinic environment where biological data is collected, as well as the cognitive process of differential diagnosis. For a Psychiatrist in Canada Vancouver, the methodology involves several distinct phases:</w:t>
      </w:r>
    </w:p>
    <w:bookmarkStart w:id="22" w:name="biological-data-acquisition"/>
    <w:p>
      <w:pPr>
        <w:pStyle w:val="Heading3"/>
      </w:pPr>
      <w:r>
        <w:t xml:space="preserve">3.1 Biological Data Acquisition</w:t>
      </w:r>
    </w:p>
    <w:p>
      <w:pPr>
        <w:pStyle w:val="FirstParagraph"/>
      </w:pPr>
      <w:r>
        <w:t xml:space="preserve">Blood work and metabolic panels are standard prerequisites for prescribing psychotropic medications. In British Columbia, these tests are covered under Medical Services Plan (MSP). The Psychiatrist must interpret liver function, thyroid levels, and lipid profiles to ensure medication safety. This biological baseline is crucial in Canada Vancouver due to the high prevalence of co-occurring physical health issues among patients with chronic mental health conditions.</w:t>
      </w:r>
    </w:p>
    <w:bookmarkEnd w:id="22"/>
    <w:bookmarkStart w:id="23" w:name="psychosocial-variable-assessment"/>
    <w:p>
      <w:pPr>
        <w:pStyle w:val="Heading3"/>
      </w:pPr>
      <w:r>
        <w:t xml:space="preserve">3.2 Psychosocial Variable Assessment</w:t>
      </w:r>
    </w:p>
    <w:p>
      <w:pPr>
        <w:pStyle w:val="FirstParagraph"/>
      </w:pPr>
      <w:r>
        <w:t xml:space="preserve">Vancouver’s unique geographic and social environment presents specific stressors. The methodology includes assessing for:</w:t>
      </w:r>
    </w:p>
    <w:p>
      <w:pPr>
        <w:numPr>
          <w:ilvl w:val="0"/>
          <w:numId w:val="1002"/>
        </w:numPr>
        <w:pStyle w:val="Compact"/>
      </w:pPr>
      <w:r>
        <w:rPr>
          <w:bCs/>
          <w:b/>
        </w:rPr>
        <w:t xml:space="preserve">Socioeconomic Disparities:</w:t>
      </w:r>
    </w:p>
    <w:p>
      <w:pPr>
        <w:numPr>
          <w:ilvl w:val="0"/>
          <w:numId w:val="1002"/>
        </w:numPr>
        <w:pStyle w:val="Compact"/>
      </w:pPr>
      <w:r>
        <w:rPr>
          <w:bCs/>
          <w:b/>
        </w:rPr>
        <w:t xml:space="preserve">Housing Instability:</w:t>
      </w:r>
    </w:p>
    <w:p>
      <w:pPr>
        <w:numPr>
          <w:ilvl w:val="0"/>
          <w:numId w:val="1002"/>
        </w:numPr>
        <w:pStyle w:val="Compact"/>
      </w:pPr>
      <w:r>
        <w:rPr>
          <w:bCs/>
          <w:b/>
        </w:rPr>
        <w:t xml:space="preserve">Cultural Context:</w:t>
      </w:r>
      <w:r>
        <w:t xml:space="preserve"> </w:t>
      </w:r>
      <w:r>
        <w:t xml:space="preserve">Given the large immigrant population, cultural idioms of distress must be considered to avoid misdiagnosis.</w:t>
      </w:r>
    </w:p>
    <w:bookmarkEnd w:id="23"/>
    <w:bookmarkStart w:id="24" w:name="digital-health-integration"/>
    <w:p>
      <w:pPr>
        <w:pStyle w:val="Heading3"/>
      </w:pPr>
      <w:r>
        <w:t xml:space="preserve">3.3 Digital Health Integration</w:t>
      </w:r>
    </w:p>
    <w:p>
      <w:pPr>
        <w:pStyle w:val="FirstParagraph"/>
      </w:pPr>
      <w:r>
        <w:t xml:space="preserve">In the post-pandemic era, the methodology for a Psychiatrist in Canada Vancouver increasingly includes telehealth. The "Lab" now extends to virtual consultations via secure platforms compliant with Canadian privacy laws (PIPA and PIPEDA). This allows for continuous monitoring of patient progress regardless of their physical location within Metro Vancouver.</w:t>
      </w:r>
    </w:p>
    <w:bookmarkEnd w:id="24"/>
    <w:bookmarkEnd w:id="25"/>
    <w:bookmarkStart w:id="29" w:name="X1619ad7b67d4cb0219bfc7a063c1f3edd53ed09"/>
    <w:p>
      <w:pPr>
        <w:pStyle w:val="Heading2"/>
      </w:pPr>
      <w:r>
        <w:t xml:space="preserve">4. Results: Clinical Observations and Treatment Efficacy</w:t>
      </w:r>
    </w:p>
    <w:p>
      <w:pPr>
        <w:pStyle w:val="FirstParagraph"/>
      </w:pPr>
      <w:r>
        <w:t xml:space="preserve">The following results are synthesized from general clinical data trends observed in the Vancouver health district over the last fiscal year. These findings underscore the necessity of a tailored approach for any Psychiatrist operating in this region.</w:t>
      </w:r>
    </w:p>
    <w:bookmarkStart w:id="26" w:name="prevalence-of-mood-and-anxiety-disorders"/>
    <w:p>
      <w:pPr>
        <w:pStyle w:val="Heading3"/>
      </w:pPr>
      <w:r>
        <w:t xml:space="preserve">4.1 Prevalence of Mood and Anxiety Disorders</w:t>
      </w:r>
    </w:p>
    <w:p>
      <w:pPr>
        <w:pStyle w:val="FirstParagraph"/>
      </w:pPr>
      <w:r>
        <w:t xml:space="preserve">Data indicates a rising trend in generalized anxiety disorder among young adults in Canada Vancouver, often linked to academic pressure and economic uncertainty. The Psychiatrist’s intervention typically involves a combination of Cognitive Behavioral Therapy (CBT) protocols and selective serotonin reuptake inhibitor (SSRI) prescriptions when clinically indicated.</w:t>
      </w:r>
    </w:p>
    <w:bookmarkEnd w:id="26"/>
    <w:bookmarkStart w:id="27" w:name="substance-use-co-morbidities"/>
    <w:p>
      <w:pPr>
        <w:pStyle w:val="Heading3"/>
      </w:pPr>
      <w:r>
        <w:t xml:space="preserve">4.2 Substance Use Co-Morbidities</w:t>
      </w:r>
    </w:p>
    <w:p>
      <w:pPr>
        <w:pStyle w:val="FirstParagraph"/>
      </w:pPr>
      <w:r>
        <w:t xml:space="preserve">A critical aspect of psychiatric care in Canada Vancouver is addressing the opioid crisis and alcohol use disorder. The "Lab Report" findings suggest that dual diagnosis treatment—addressing both the psychiatric condition and substance use simultaneously—yields significantly better long-term outcomes than sequential treatment. Psychiatrists here must be adept at navigating provincial addiction services while managing mental health pharmacotherapy.</w:t>
      </w:r>
    </w:p>
    <w:bookmarkEnd w:id="27"/>
    <w:bookmarkStart w:id="28" w:name="treatment-adherence-rates"/>
    <w:p>
      <w:pPr>
        <w:pStyle w:val="Heading3"/>
      </w:pPr>
      <w:r>
        <w:t xml:space="preserve">4.3 Treatment Adherence Rates</w:t>
      </w:r>
    </w:p>
    <w:p>
      <w:pPr>
        <w:pStyle w:val="FirstParagraph"/>
      </w:pPr>
      <w:r>
        <w:t xml:space="preserve">Patient adherence in Vancouver is generally high when a collaborative care model is employed. This involves regular communication between the Psychiatrist, general practitioners, and community support workers. The integration of psychiatric care with primary care networks in areas such as Richmond, Burnaby, and Downtown Vancouver has proven effective in reducing hospitalization rates.</w:t>
      </w:r>
    </w:p>
    <w:bookmarkEnd w:id="28"/>
    <w:bookmarkEnd w:id="29"/>
    <w:bookmarkStart w:id="33" w:name="discussion-interpretation-of-findings"/>
    <w:p>
      <w:pPr>
        <w:pStyle w:val="Heading2"/>
      </w:pPr>
      <w:r>
        <w:t xml:space="preserve">5. Discussion: Interpretation of Findings</w:t>
      </w:r>
    </w:p>
    <w:p>
      <w:pPr>
        <w:pStyle w:val="FirstParagraph"/>
      </w:pPr>
      <w:r>
        <w:t xml:space="preserve">The results highlight that the role of a Psychiatrist in Canada Vancouver is complex and multifaceted. It extends beyond traditional biomedical models to include socio-political advocacy and community resource navigation.</w:t>
      </w:r>
    </w:p>
    <w:bookmarkStart w:id="30" w:name="the-impact-of-healthcare-policy"/>
    <w:p>
      <w:pPr>
        <w:pStyle w:val="Heading3"/>
      </w:pPr>
      <w:r>
        <w:t xml:space="preserve">5.1 The Impact of Healthcare Policy</w:t>
      </w:r>
    </w:p>
    <w:p>
      <w:pPr>
        <w:pStyle w:val="FirstParagraph"/>
      </w:pPr>
      <w:r>
        <w:t xml:space="preserve">The structure of healthcare in British Columbia dictates that while psychiatric diagnosis is standard, psychotherapy services may have limited coverage depending on the specific provider and insurance plan. A Psychiatrist must therefore be skilled in triage, determining which patients require immediate pharmacological intervention versus those who would benefit more from community-based therapy resources. This resource allocation is a key variable in the "experiment" of public health management.</w:t>
      </w:r>
    </w:p>
    <w:bookmarkEnd w:id="30"/>
    <w:bookmarkStart w:id="31" w:name="Xd185637402aa849e56d40092d8917c1ef5bfebd"/>
    <w:p>
      <w:pPr>
        <w:pStyle w:val="Heading3"/>
      </w:pPr>
      <w:r>
        <w:t xml:space="preserve">5.2 Cultural Competency as a Clinical Variable</w:t>
      </w:r>
    </w:p>
    <w:p>
      <w:pPr>
        <w:pStyle w:val="FirstParagraph"/>
      </w:pPr>
      <w:r>
        <w:t xml:space="preserve">In Canada Vancouver, cultural competency is not optional; it is a clinical necessity. Misunderstanding cultural nuances can lead to diagnostic errors. For instance, somatic presentations of depression are more common in certain Asian and Hispanic communities within the city. A Psychiatrist must adapt their questioning techniques to elicit accurate emotional states without relying solely on Western-centric diagnostic criteria.</w:t>
      </w:r>
    </w:p>
    <w:bookmarkEnd w:id="31"/>
    <w:bookmarkStart w:id="32" w:name="ethical-considerations"/>
    <w:p>
      <w:pPr>
        <w:pStyle w:val="Heading3"/>
      </w:pPr>
      <w:r>
        <w:t xml:space="preserve">5.3 Ethical Considerations</w:t>
      </w:r>
    </w:p>
    <w:p>
      <w:pPr>
        <w:pStyle w:val="FirstParagraph"/>
      </w:pPr>
      <w:r>
        <w:t xml:space="preserve">All procedures described adhere to the strict ethical guidelines set forth by the Royal College of Psychiatrists and local Canadian medical boards. Informed consent, particularly regarding involuntary hospitalization under Part IV of the Mental Health Act in British Columbia, is a rigorous process that protects patient rights while ensuring public safety.</w:t>
      </w:r>
    </w:p>
    <w:bookmarkEnd w:id="32"/>
    <w:bookmarkEnd w:id="33"/>
    <w:bookmarkStart w:id="34" w:name="conclusion-and-recommendations"/>
    <w:p>
      <w:pPr>
        <w:pStyle w:val="Heading2"/>
      </w:pPr>
      <w:r>
        <w:t xml:space="preserve">6. Conclusion and Recommendations</w:t>
      </w:r>
    </w:p>
    <w:p>
      <w:pPr>
        <w:pStyle w:val="FirstParagraph"/>
      </w:pPr>
      <w:r>
        <w:t xml:space="preserve">This lab report concludes that the integration of psychiatric services in Canada Vancouver requires a highly adaptive, evidence-based, and culturally sensitive approach. The Psychiatrist functions as both a clinician and a system integrator, bridging the gap between medical treatment and social support.</w:t>
      </w:r>
    </w:p>
    <w:p>
      <w:pPr>
        <w:pStyle w:val="BodyText"/>
      </w:pPr>
      <w:r>
        <w:rPr>
          <w:bCs/>
          <w:b/>
        </w:rPr>
        <w:t xml:space="preserve">Recommendations for Future Practice:</w:t>
      </w:r>
    </w:p>
    <w:p>
      <w:pPr>
        <w:numPr>
          <w:ilvl w:val="0"/>
          <w:numId w:val="1003"/>
        </w:numPr>
        <w:pStyle w:val="Compact"/>
      </w:pPr>
      <w:r>
        <w:rPr>
          <w:bCs/>
          <w:b/>
        </w:rPr>
        <w:t xml:space="preserve">Enhanced Telehealth Infrastructure:</w:t>
      </w:r>
      <w:r>
        <w:t xml:space="preserve"> </w:t>
      </w:r>
      <w:r>
        <w:t xml:space="preserve">Continued investment in secure digital platforms will expand access to psychiatric care for remote areas surrounding Vancouver.</w:t>
      </w:r>
    </w:p>
    <w:p>
      <w:pPr>
        <w:numPr>
          <w:ilvl w:val="0"/>
          <w:numId w:val="1003"/>
        </w:numPr>
        <w:pStyle w:val="Compact"/>
      </w:pPr>
      <w:r>
        <w:rPr>
          <w:bCs/>
          <w:b/>
        </w:rPr>
        <w:t xml:space="preserve">Multidisciplinary Teams:</w:t>
      </w:r>
      <w:r>
        <w:t xml:space="preserve"> </w:t>
      </w:r>
      <w:r>
        <w:t xml:space="preserve">Psychiatrists should routinely collaborate with social workers and addiction specialists to address the holistic needs of patients.</w:t>
      </w:r>
    </w:p>
    <w:p>
      <w:pPr>
        <w:numPr>
          <w:ilvl w:val="0"/>
          <w:numId w:val="1003"/>
        </w:numPr>
        <w:pStyle w:val="Compact"/>
      </w:pPr>
      <w:r>
        <w:rPr>
          <w:bCs/>
          <w:b/>
        </w:rPr>
        <w:t xml:space="preserve">Ongoing Cultural Training:</w:t>
      </w:r>
      <w:r>
        <w:t xml:space="preserve"> </w:t>
      </w:r>
      <w:r>
        <w:t xml:space="preserve">Regular training for medical staff on the specific cultural dynamics of Canada Vancouver’s diverse population is essential for reducing health disparities.</w:t>
      </w:r>
    </w:p>
    <w:p>
      <w:pPr>
        <w:pStyle w:val="FirstParagraph"/>
      </w:pPr>
      <w:r>
        <w:t xml:space="preserve">In summary, the successful management of mental health in this region depends on recognizing that every patient interaction is a unique data point in a larger public health experiment. By maintaining rigorous standards of care and adapting to the specific needs of Canada Vancouver, Psychiatrists can significantly improve the quality of life for residents across all demographics.</w:t>
      </w:r>
    </w:p>
    <w:bookmarkEnd w:id="34"/>
    <w:bookmarkStart w:id="35" w:name="references"/>
    <w:p>
      <w:pPr>
        <w:pStyle w:val="Heading2"/>
      </w:pPr>
      <w:r>
        <w:t xml:space="preserve">7. References</w:t>
      </w:r>
    </w:p>
    <w:p>
      <w:pPr>
        <w:numPr>
          <w:ilvl w:val="0"/>
          <w:numId w:val="1004"/>
        </w:numPr>
        <w:pStyle w:val="Compact"/>
      </w:pPr>
      <w:r>
        <w:t xml:space="preserve">College of Physicians and Surgeons of British Columbia. (2023). *Standards for Prescribing Psychiatric Medications.*</w:t>
      </w:r>
    </w:p>
    <w:p>
      <w:pPr>
        <w:numPr>
          <w:ilvl w:val="0"/>
          <w:numId w:val="1004"/>
        </w:numPr>
        <w:pStyle w:val="Compact"/>
      </w:pPr>
      <w:r>
        <w:t xml:space="preserve">Vancouver Coastal Health Authority. (2023). *Community Mental Health Services Report.*</w:t>
      </w:r>
    </w:p>
    <w:p>
      <w:pPr>
        <w:numPr>
          <w:ilvl w:val="0"/>
          <w:numId w:val="1004"/>
        </w:numPr>
        <w:pStyle w:val="Compact"/>
      </w:pPr>
      <w:r>
        <w:t xml:space="preserve">American Psychiatric Association. (2022). *Diagnostic and Statistical Manual of Mental Disorders (DSM-5-TR).*</w:t>
      </w:r>
    </w:p>
    <w:p>
      <w:pPr>
        <w:numPr>
          <w:ilvl w:val="0"/>
          <w:numId w:val="1004"/>
        </w:numPr>
        <w:pStyle w:val="Compact"/>
      </w:pPr>
      <w:r>
        <w:t xml:space="preserve">Ministry of Health, British Columbia. (2023). *Mental Wellness Strategy for BC.*</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Psychiatric Care Framework: A Lab Report Analysis for Canada Vancouver</dc:title>
  <dc:creator/>
  <dc:language>en</dc:language>
  <cp:keywords/>
  <dcterms:created xsi:type="dcterms:W3CDTF">2026-07-30T04:00:38Z</dcterms:created>
  <dcterms:modified xsi:type="dcterms:W3CDTF">2026-07-30T04:00:38Z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