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Psychiatric</w:t>
      </w:r>
      <w:r>
        <w:t xml:space="preserve"> </w:t>
      </w:r>
      <w:r>
        <w:t xml:space="preserve">Assessment</w:t>
      </w:r>
      <w:r>
        <w:t xml:space="preserve"> </w:t>
      </w:r>
      <w:r>
        <w:t xml:space="preserve">and</w:t>
      </w:r>
      <w:r>
        <w:t xml:space="preserve"> </w:t>
      </w:r>
      <w:r>
        <w:t xml:space="preserve">Laboratory</w:t>
      </w:r>
      <w:r>
        <w:t xml:space="preserve"> </w:t>
      </w:r>
      <w:r>
        <w:t xml:space="preserve">Report</w:t>
      </w:r>
    </w:p>
    <w:bookmarkStart w:id="20" w:name="Xc7cd04b4f68467e6e40862737e94a904aa42242"/>
    <w:p>
      <w:pPr>
        <w:pStyle w:val="Heading1"/>
      </w:pPr>
      <w:r>
        <w:t xml:space="preserve">Clinical Psychiatric Assessment and 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Hospital Munich (Ludwig-Maximilians-Universität München) - Department of Psychiatry and Psychotherapy</w:t>
      </w:r>
      <w:r>
        <w:br/>
      </w:r>
      <w:r>
        <w:rPr>
          <w:bCs/>
          <w:b/>
        </w:rPr>
        <w:t xml:space="preserve">Patient ID:</w:t>
      </w:r>
      <w:r>
        <w:t xml:space="preserve"> </w:t>
      </w:r>
      <w:r>
        <w:t xml:space="preserve">MUC-PSY-8892-XJ</w:t>
      </w:r>
      <w:r>
        <w:br/>
      </w:r>
      <w:r>
        <w:rPr>
          <w:bCs/>
          <w:b/>
        </w:rPr>
        <w:t xml:space="preserve">Location:</w:t>
      </w:r>
      <w:r>
        <w:t xml:space="preserve"> </w:t>
      </w:r>
      <w:r>
        <w:t xml:space="preserve">Germany, Munich</w:t>
      </w:r>
    </w:p>
    <w:bookmarkEnd w:id="20"/>
    <w:bookmarkStart w:id="21" w:name="i.-introduction-and-objectives"/>
    <w:p>
      <w:pPr>
        <w:pStyle w:val="Heading2"/>
      </w:pPr>
      <w:r>
        <w:t xml:space="preserve">I. Introduction and Objectives</w:t>
      </w:r>
    </w:p>
    <w:p>
      <w:pPr>
        <w:pStyle w:val="FirstParagraph"/>
      </w:pPr>
      <w:r>
        <w:t xml:space="preserve">This document serves as a comprehensive Psychiatric Lab Report designed to meet the stringent clinical standards required for patient care in Germany, specifically within the metropolitan hub of Munich. The primary objective of this report is to provide a detailed synthesis of psychiatric evaluation data, psychometric testing results, and relevant biological markers that contribute to the diagnostic formulation of the patient. In the context of Germany Munich’s highly regulated healthcare system, such reports are critical not only for therapeutic planning but also for insurance approvals and legal compliance under German mental health laws.</w:t>
      </w:r>
    </w:p>
    <w:p>
      <w:pPr>
        <w:pStyle w:val="BodyText"/>
      </w:pPr>
      <w:r>
        <w:t xml:space="preserve">The integration of clinical observation with laboratory-style rigorous documentation ensures that every aspect of the</w:t>
      </w:r>
      <w:r>
        <w:t xml:space="preserve"> </w:t>
      </w:r>
      <w:r>
        <w:rPr>
          <w:bCs/>
          <w:b/>
        </w:rPr>
        <w:t xml:space="preserve">Psychiatrist</w:t>
      </w:r>
      <w:r>
        <w:t xml:space="preserve">'s assessment is transparent, reproducible, and medically justified. This report highlights the unique interdisciplinary approach utilized in Munich’s academic medical centers, where psychiatric care is often deeply integrated with somatic medicine and neurological research.</w:t>
      </w:r>
    </w:p>
    <w:bookmarkEnd w:id="21"/>
    <w:bookmarkStart w:id="22" w:name="X22392fea353cb8384841ccaa8441492d04ea917"/>
    <w:p>
      <w:pPr>
        <w:pStyle w:val="Heading2"/>
      </w:pPr>
      <w:r>
        <w:t xml:space="preserve">II. Patient History and Clinical Presentation</w:t>
      </w:r>
    </w:p>
    <w:p>
      <w:pPr>
        <w:pStyle w:val="FirstParagraph"/>
      </w:pPr>
      <w:r>
        <w:t xml:space="preserve">The patient, a 34-year-old male residing in the Ludwigsvorstadt district of Munich, presented with symptoms consistent with major depressive disorder and generalized anxiety. The initial consultation was conducted by a senior</w:t>
      </w:r>
      <w:r>
        <w:t xml:space="preserve"> </w:t>
      </w:r>
      <w:r>
        <w:rPr>
          <w:bCs/>
          <w:b/>
        </w:rPr>
        <w:t xml:space="preserve">Psychiatrist</w:t>
      </w:r>
      <w:r>
        <w:t xml:space="preserve"> </w:t>
      </w:r>
      <w:r>
        <w:t xml:space="preserve">affiliated with the local university clinic. The patient reported a six-month history of persistent low mood, sleep disturbances (insomnia), and cognitive impairment affecting his ability to work in the tech sector.</w:t>
      </w:r>
    </w:p>
    <w:p>
      <w:pPr>
        <w:pStyle w:val="BodyText"/>
      </w:pPr>
      <w:r>
        <w:t xml:space="preserve">Cultural and social context is vital in this report. As Munich is a diverse international city, the assessment considered language barriers and cultural stigma surrounding mental health in various European communities. The patient’s history revealed no prior psychiatric hospitalizations but noted significant occupational stress related to recent restructuring within his company. This case study exemplifies the modern challenges faced by psychiatrists in urban German centers, where high-performance work environments often correlate with increased anxiety disorders.</w:t>
      </w:r>
    </w:p>
    <w:bookmarkEnd w:id="22"/>
    <w:bookmarkStart w:id="26" w:name="X7263adfaa2bf22b5b06d33a6da614b3fa47b306"/>
    <w:p>
      <w:pPr>
        <w:pStyle w:val="Heading2"/>
      </w:pPr>
      <w:r>
        <w:t xml:space="preserve">III. Psychometric and Cognitive Laboratory Assessment</w:t>
      </w:r>
    </w:p>
    <w:p>
      <w:pPr>
        <w:pStyle w:val="FirstParagraph"/>
      </w:pPr>
      <w:r>
        <w:t xml:space="preserve">To ensure a robust diagnostic framework, standard psychometric tools were administered as part of the "laboratory" phase of the psychiatric evaluation. These standardized tests serve as the quantitative data points that complement qualitative clinical interviews.</w:t>
      </w:r>
    </w:p>
    <w:bookmarkStart w:id="23" w:name="a.-beck-depression-inventory-bdi-ii"/>
    <w:p>
      <w:pPr>
        <w:pStyle w:val="Heading3"/>
      </w:pPr>
      <w:r>
        <w:t xml:space="preserve">A. Beck Depression Inventory (BDI-II)</w:t>
      </w:r>
    </w:p>
    <w:p>
      <w:pPr>
        <w:pStyle w:val="FirstParagraph"/>
      </w:pPr>
      <w:r>
        <w:t xml:space="preserve">The patient scored a 28 on the BDI-II, indicating severe depressive symptoms. This score necessitates immediate intervention and careful monitoring of suicide risk factors, a protocol strictly enforced by German psychiatric guidelines.</w:t>
      </w:r>
    </w:p>
    <w:bookmarkEnd w:id="23"/>
    <w:bookmarkStart w:id="24" w:name="b.-hamilton-anxiety-rating-scale-ham-a"/>
    <w:p>
      <w:pPr>
        <w:pStyle w:val="Heading3"/>
      </w:pPr>
      <w:r>
        <w:t xml:space="preserve">B. Hamilton Anxiety Rating Scale (HAM-A)</w:t>
      </w:r>
    </w:p>
    <w:p>
      <w:pPr>
        <w:pStyle w:val="FirstParagraph"/>
      </w:pPr>
      <w:r>
        <w:t xml:space="preserve">Scores on the HAM-A were elevated at 22, suggesting severe anxiety levels. The combination of high BDI and HAM-A scores provided the</w:t>
      </w:r>
      <w:r>
        <w:t xml:space="preserve"> </w:t>
      </w:r>
      <w:r>
        <w:rPr>
          <w:bCs/>
          <w:b/>
        </w:rPr>
        <w:t xml:space="preserve">Psychiatrist</w:t>
      </w:r>
      <w:r>
        <w:t xml:space="preserve"> </w:t>
      </w:r>
      <w:r>
        <w:t xml:space="preserve">with a clear baseline for measuring treatment efficacy over subsequent sessions.</w:t>
      </w:r>
    </w:p>
    <w:bookmarkEnd w:id="24"/>
    <w:bookmarkStart w:id="25" w:name="c.-cognitive-functioning-tests"/>
    <w:p>
      <w:pPr>
        <w:pStyle w:val="Heading3"/>
      </w:pPr>
      <w:r>
        <w:t xml:space="preserve">C. Cognitive Functioning Tests</w:t>
      </w:r>
    </w:p>
    <w:p>
      <w:pPr>
        <w:pStyle w:val="FirstParagraph"/>
      </w:pPr>
      <w:r>
        <w:t xml:space="preserve">Brief neuropsychological testing revealed mild deficits in attention span and executive function, likely secondary to chronic stress and sleep deprivation. These findings are crucial for the patient’s rehabilitation plan, particularly regarding his return to work in Munich’s competitive job market.</w:t>
      </w:r>
    </w:p>
    <w:bookmarkEnd w:id="25"/>
    <w:bookmarkEnd w:id="26"/>
    <w:bookmarkStart w:id="27" w:name="X7828030ada0b53dc48406580f3785b00cf19953"/>
    <w:p>
      <w:pPr>
        <w:pStyle w:val="Heading2"/>
      </w:pPr>
      <w:r>
        <w:t xml:space="preserve">IV. Biological and Pharmacological Considerations</w:t>
      </w:r>
    </w:p>
    <w:p>
      <w:pPr>
        <w:pStyle w:val="FirstParagraph"/>
      </w:pPr>
      <w:r>
        <w:t xml:space="preserve">In modern psychiatry, often referred to as biological psychiatry, laboratory tests are essential to rule out organic causes for psychiatric symptoms. Although specific blood work is typically ordered through a general practitioner (Hausarzt), this report references the expected laboratory parameters monitored by the treating team in Munich.</w:t>
      </w:r>
    </w:p>
    <w:p>
      <w:pPr>
        <w:numPr>
          <w:ilvl w:val="0"/>
          <w:numId w:val="1001"/>
        </w:numPr>
        <w:pStyle w:val="Compact"/>
      </w:pPr>
      <w:r>
        <w:rPr>
          <w:bCs/>
          <w:b/>
        </w:rPr>
        <w:t xml:space="preserve">Thyroid Function Tests:</w:t>
      </w:r>
      <w:r>
        <w:t xml:space="preserve">TSH and Free T4 levels were checked to exclude hypothyroidism, which can mimic depressive symptoms. Results were within normal limits.</w:t>
      </w:r>
    </w:p>
    <w:p>
      <w:pPr>
        <w:numPr>
          <w:ilvl w:val="0"/>
          <w:numId w:val="1001"/>
        </w:numPr>
        <w:pStyle w:val="Compact"/>
      </w:pPr>
      <w:r>
        <w:rPr>
          <w:bCs/>
          <w:b/>
        </w:rPr>
        <w:t xml:space="preserve">Vitamin D and B12 Levels:</w:t>
      </w:r>
      <w:r>
        <w:t xml:space="preserve">Poor nutrition due to depression often leads to deficiencies. Vitamin D deficiency is common in Munich during winter months; supplementation was recommended.</w:t>
      </w:r>
    </w:p>
    <w:p>
      <w:pPr>
        <w:numPr>
          <w:ilvl w:val="0"/>
          <w:numId w:val="1001"/>
        </w:numPr>
        <w:pStyle w:val="Compact"/>
      </w:pPr>
      <w:r>
        <w:rPr>
          <w:bCs/>
          <w:b/>
        </w:rPr>
        <w:t xml:space="preserve">Toxicology Screen:</w:t>
      </w:r>
      <w:r>
        <w:t xml:space="preserve">A standard urine toxicology screen was negative, ensuring that substance-induced mood disorders were not a factor.</w:t>
      </w:r>
    </w:p>
    <w:p>
      <w:pPr>
        <w:pStyle w:val="FirstParagraph"/>
      </w:pPr>
      <w:r>
        <w:t xml:space="preserve">The involvement of a qualified</w:t>
      </w:r>
      <w:r>
        <w:t xml:space="preserve"> </w:t>
      </w:r>
      <w:r>
        <w:rPr>
          <w:bCs/>
          <w:b/>
        </w:rPr>
        <w:t xml:space="preserve">Psychiatrist</w:t>
      </w:r>
      <w:r>
        <w:t xml:space="preserve"> </w:t>
      </w:r>
      <w:r>
        <w:t xml:space="preserve">is paramount in interpreting these biological markers within the broader clinical picture. In Germany, the prescription of psychotropic medications is tightly regulated, requiring thorough documentation of medical necessity to satisfy statutory health insurance requirements.</w:t>
      </w:r>
    </w:p>
    <w:bookmarkEnd w:id="27"/>
    <w:bookmarkStart w:id="31" w:name="v.-therapeutic-intervention-plan"/>
    <w:p>
      <w:pPr>
        <w:pStyle w:val="Heading2"/>
      </w:pPr>
      <w:r>
        <w:t xml:space="preserve">V. Therapeutic Intervention Plan</w:t>
      </w:r>
    </w:p>
    <w:p>
      <w:pPr>
        <w:pStyle w:val="FirstParagraph"/>
      </w:pPr>
      <w:r>
        <w:t xml:space="preserve">Based on the comprehensive assessment detailed in this report, a multimodal treatment plan was devised. This approach is characteristic of top-tier psychiatric care in Germany Munich.</w:t>
      </w:r>
    </w:p>
    <w:bookmarkStart w:id="28" w:name="a.-pharmacotherapy"/>
    <w:p>
      <w:pPr>
        <w:pStyle w:val="Heading3"/>
      </w:pPr>
      <w:r>
        <w:t xml:space="preserve">A. Pharmacotherapy</w:t>
      </w:r>
    </w:p>
    <w:p>
      <w:pPr>
        <w:pStyle w:val="FirstParagraph"/>
      </w:pPr>
      <w:r>
        <w:t xml:space="preserve">The patient was initiated on Selective Serotonin Reuptake Inhibitors (SSRIs), specifically Sertraline, starting at a low dose to minimize side effects. The choice of medication considers potential drug interactions and the patient’s medical history, adhering to the German Pharmaceutical Guidelines.</w:t>
      </w:r>
    </w:p>
    <w:bookmarkEnd w:id="28"/>
    <w:bookmarkStart w:id="29" w:name="b.-psychotherapy"/>
    <w:p>
      <w:pPr>
        <w:pStyle w:val="Heading3"/>
      </w:pPr>
      <w:r>
        <w:t xml:space="preserve">B. Psychotherapy</w:t>
      </w:r>
    </w:p>
    <w:p>
      <w:pPr>
        <w:pStyle w:val="FirstParagraph"/>
      </w:pPr>
      <w:r>
        <w:t xml:space="preserve">Cognitive Behavioral Therapy (CBT) was recommended as the primary psychotherapeutic intervention. In Germany, CBT is one of the few therapies fully covered by public health insurance for depression and anxiety. The patient was referred to a certified psychotherapist in Munich who specializes in stress-related disorders.</w:t>
      </w:r>
    </w:p>
    <w:bookmarkEnd w:id="29"/>
    <w:bookmarkStart w:id="30" w:name="c.-lifestyle-modifications"/>
    <w:p>
      <w:pPr>
        <w:pStyle w:val="Heading3"/>
      </w:pPr>
      <w:r>
        <w:t xml:space="preserve">C. Lifestyle Modifications</w:t>
      </w:r>
    </w:p>
    <w:p>
      <w:pPr>
        <w:pStyle w:val="FirstParagraph"/>
      </w:pPr>
      <w:r>
        <w:t xml:space="preserve">The report includes specific recommendations for physical activity, noting that Munich offers extensive opportunities for outdoor exercise, such as hiking in the nearby Alps or walking along the Isar River. Engagement with these local resources is prescribed as an adjunctive therapy to improve mood and social connectivity.</w:t>
      </w:r>
    </w:p>
    <w:bookmarkEnd w:id="30"/>
    <w:bookmarkEnd w:id="31"/>
    <w:bookmarkStart w:id="32" w:name="vi.-conclusion-and-follow-up"/>
    <w:p>
      <w:pPr>
        <w:pStyle w:val="Heading2"/>
      </w:pPr>
      <w:r>
        <w:t xml:space="preserve">VI. Conclusion and Follow-Up</w:t>
      </w:r>
    </w:p>
    <w:p>
      <w:pPr>
        <w:pStyle w:val="FirstParagraph"/>
      </w:pPr>
      <w:r>
        <w:t xml:space="preserve">This Lab Report underscores the critical role of structured, evidence-based documentation in psychiatric practice. The synthesis of psychometric data, biological considerations, and clinical history provides a holistic view of the patient’s condition. For a</w:t>
      </w:r>
      <w:r>
        <w:t xml:space="preserve"> </w:t>
      </w:r>
      <w:r>
        <w:rPr>
          <w:bCs/>
          <w:b/>
        </w:rPr>
        <w:t xml:space="preserve">Psychiatrist</w:t>
      </w:r>
      <w:r>
        <w:t xml:space="preserve"> </w:t>
      </w:r>
      <w:r>
        <w:t xml:space="preserve">operating in Germany Munich, maintaining such detailed records is not merely administrative but essential for ensuring high-quality care and patient safety.</w:t>
      </w:r>
    </w:p>
    <w:p>
      <w:pPr>
        <w:pStyle w:val="BodyText"/>
      </w:pPr>
      <w:r>
        <w:t xml:space="preserve">The prognosis is guarded but optimistic. With adherence to the medication regimen and regular psychotherapy sessions, significant improvement is expected within 6-8 weeks. A follow-up appointment is scheduled for four weeks from the date of this report to assess response to treatment and adjust therapeutic strategies if necessary.</w:t>
      </w:r>
    </w:p>
    <w:p>
      <w:pPr>
        <w:pStyle w:val="BodyText"/>
      </w:pPr>
      <w:r>
        <w:t xml:space="preserve">This document confirms that all diagnostic procedures were conducted in accordance with the ethical standards and legal frameworks governing healthcare in Germany. The integration of rigorous laboratory-style analysis into psychiatric evaluation ensures that patients in Munich receive care that is both scientifically sound and compassionate.</w:t>
      </w:r>
    </w:p>
    <w:bookmarkEnd w:id="32"/>
    <w:p>
      <w:pPr>
        <w:pStyle w:val="BodyText"/>
      </w:pPr>
      <w:r>
        <w:rPr>
          <w:bCs/>
          <w:b/>
        </w:rPr>
        <w:t xml:space="preserve">Signed:</w:t>
      </w:r>
      <w:r>
        <w:t xml:space="preserve"> </w:t>
      </w:r>
      <w:r>
        <w:t xml:space="preserve">Dr. H. Weber, MD, PhD</w:t>
      </w:r>
      <w:r>
        <w:br/>
      </w:r>
      <w:r>
        <w:rPr>
          <w:bCs/>
          <w:b/>
        </w:rPr>
        <w:t xml:space="preserve">Title:</w:t>
      </w:r>
      <w:r>
        <w:t xml:space="preserve"> </w:t>
      </w:r>
      <w:r>
        <w:t xml:space="preserve">Senior Consultant Psychiatrist</w:t>
      </w:r>
      <w:r>
        <w:br/>
      </w:r>
      <w:r>
        <w:rPr>
          <w:bCs/>
          <w:b/>
        </w:rPr>
        <w:t xml:space="preserve">Institution:</w:t>
      </w:r>
      <w:r>
        <w:t xml:space="preserve"> </w:t>
      </w:r>
      <w:r>
        <w:t xml:space="preserve">LMU Munich Department of Psychiatry</w:t>
      </w:r>
      <w:r>
        <w:br/>
      </w:r>
      <w:r>
        <w:rPr>
          <w:iCs/>
          <w:i/>
        </w:rPr>
        <w:t xml:space="preserve">This report is confidential and intended solely for the use of the patient and authorized medical personnel.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Psychiatric Assessment and Laboratory Report</dc:title>
  <dc:creator/>
  <dc:language>en</dc:language>
  <cp:keywords/>
  <dcterms:created xsi:type="dcterms:W3CDTF">2026-07-29T13:59:11Z</dcterms:created>
  <dcterms:modified xsi:type="dcterms:W3CDTF">2026-07-29T13:59:11Z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