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Contextualized</w:t>
      </w:r>
      <w:r>
        <w:t xml:space="preserve"> </w:t>
      </w:r>
      <w:r>
        <w:t xml:space="preserve">for</w:t>
      </w:r>
      <w:r>
        <w:t xml:space="preserve"> </w:t>
      </w:r>
      <w:r>
        <w:t xml:space="preserve">Mumbai,</w:t>
      </w:r>
      <w:r>
        <w:t xml:space="preserve"> </w:t>
      </w:r>
      <w:r>
        <w:t xml:space="preserve">India</w:t>
      </w:r>
    </w:p>
    <w:bookmarkStart w:id="20" w:name="Xd75c7f941ede81ccba3cd28ee8dd1a8a79acf83"/>
    <w:p>
      <w:pPr>
        <w:pStyle w:val="Heading1"/>
      </w:pPr>
      <w:r>
        <w:t xml:space="preserve">Clinical Laboratory and Diagnostic Report</w:t>
      </w:r>
    </w:p>
    <w:p>
      <w:pPr>
        <w:pStyle w:val="FirstParagraph"/>
      </w:pPr>
      <w:r>
        <w:rPr>
          <w:bCs/>
          <w:b/>
        </w:rPr>
        <w:t xml:space="preserve">Institution:</w:t>
      </w:r>
      <w:r>
        <w:t xml:space="preserve"> </w:t>
      </w:r>
      <w:r>
        <w:t xml:space="preserve">Department of Psychiatry, Metro Multispeciality Hospital &amp; Research Centre</w:t>
      </w:r>
      <w:r>
        <w:br/>
      </w:r>
      <w:r>
        <w:rPr>
          <w:bCs/>
          <w:b/>
        </w:rPr>
        <w:t xml:space="preserve">Jurisdiction/Location:</w:t>
      </w:r>
      <w:r>
        <w:t xml:space="preserve"> </w:t>
      </w:r>
      <w:r>
        <w:t xml:space="preserve">Mumbai, Maharashtra, India</w:t>
      </w:r>
      <w:r>
        <w:br/>
      </w:r>
      <w:r>
        <w:rPr>
          <w:bCs/>
          <w:b/>
        </w:rPr>
        <w:t xml:space="preserve">Date of Report:</w:t>
      </w:r>
      <w:r>
        <w:t xml:space="preserve"> </w:t>
      </w:r>
      <w:r>
        <w:t xml:space="preserve">October 24, 2023</w:t>
      </w:r>
      <w:r>
        <w:br/>
      </w:r>
    </w:p>
    <w:p>
      <w:pPr>
        <w:pStyle w:val="BodyText"/>
      </w:pPr>
      <w:r>
        <w:t xml:space="preserve">Patient ID:MUM-PSY-8892-XJ</w:t>
      </w:r>
    </w:p>
    <w:bookmarkEnd w:id="20"/>
    <w:bookmarkStart w:id="21" w:name="X39a79bf51546044316cb4d682aa577581767aaf"/>
    <w:p>
      <w:pPr>
        <w:pStyle w:val="Heading2"/>
      </w:pPr>
      <w:r>
        <w:t xml:space="preserve">I. Executive Summary and Administrative Context</w:t>
      </w:r>
    </w:p>
    <w:p>
      <w:pPr>
        <w:pStyle w:val="FirstParagraph"/>
      </w:pPr>
      <w:r>
        <w:t xml:space="preserve">This document serves as a comprehensive psychiatric evaluation and diagnostic laboratory report. It is specifically tailored to the medical, social, and environmental context of</w:t>
      </w:r>
      <w:r>
        <w:t xml:space="preserve"> </w:t>
      </w:r>
      <w:r>
        <w:rPr>
          <w:bCs/>
          <w:b/>
        </w:rPr>
        <w:t xml:space="preserve">Mumbai, India</w:t>
      </w:r>
      <w:r>
        <w:t xml:space="preserve">. The purpose of this report is to outline the findings regarding a patient presenting with acute stress symptoms exacerbated by urban living conditions typical of metropolitan Mumbai. The assessment was conducted under the supervision of a Senior Consultant</w:t>
      </w:r>
      <w:r>
        <w:t xml:space="preserve"> </w:t>
      </w:r>
      <w:r>
        <w:rPr>
          <w:bCs/>
          <w:b/>
        </w:rPr>
        <w:t xml:space="preserve">Psychiatrist</w:t>
      </w:r>
      <w:r>
        <w:t xml:space="preserve">, adhering to the guidelines set forth by the Indian Psychiatric Society and international DSM-5-TR standards, while considering local cultural nuances prevalent in western India.</w:t>
      </w:r>
      <w:r>
        <w:t xml:space="preserve"> </w:t>
      </w:r>
      <w:r>
        <w:t xml:space="preserve">Mumbai, often referred to as the "City of Dreams," presents unique psychological stressors including hyper-density, noise pollution, rapid professional pace, and socio-economic disparities. This</w:t>
      </w:r>
      <w:r>
        <w:t xml:space="preserve"> </w:t>
      </w:r>
      <w:r>
        <w:rPr>
          <w:bCs/>
          <w:b/>
        </w:rPr>
        <w:t xml:space="preserve">Lab Report</w:t>
      </w:r>
      <w:r>
        <w:t xml:space="preserve"> </w:t>
      </w:r>
      <w:r>
        <w:t xml:space="preserve">aims to bridge clinical observations with the specific epidemiological data relevant to mental health disorders in this region. The integration of local contextual factors is crucial for accurate diagnosis and effective treatment planning within the Indian healthcare framework.</w:t>
      </w:r>
    </w:p>
    <w:bookmarkEnd w:id="21"/>
    <w:bookmarkStart w:id="23" w:name="ii.-patient-demographics-and-history"/>
    <w:p>
      <w:pPr>
        <w:pStyle w:val="Heading2"/>
      </w:pPr>
      <w:r>
        <w:t xml:space="preserve">II. Patient Demographics and History</w:t>
      </w:r>
    </w:p>
    <w:p>
      <w:pPr>
        <w:numPr>
          <w:ilvl w:val="0"/>
          <w:numId w:val="1001"/>
        </w:numPr>
        <w:pStyle w:val="Compact"/>
      </w:pPr>
      <w:r>
        <w:rPr>
          <w:bCs/>
          <w:b/>
        </w:rPr>
        <w:t xml:space="preserve">Name:</w:t>
      </w:r>
      <w:r>
        <w:t xml:space="preserve"> </w:t>
      </w:r>
      <w:r>
        <w:t xml:space="preserve">[Redacted for Privacy]</w:t>
      </w:r>
    </w:p>
    <w:p>
      <w:pPr>
        <w:numPr>
          <w:ilvl w:val="0"/>
          <w:numId w:val="1001"/>
        </w:numPr>
        <w:pStyle w:val="Compact"/>
      </w:pPr>
      <w:r>
        <w:rPr>
          <w:bCs/>
          <w:b/>
        </w:rPr>
        <w:t xml:space="preserve">Age:</w:t>
      </w:r>
      <w:r>
        <w:t xml:space="preserve"> </w:t>
      </w:r>
      <w:r>
        <w:t xml:space="preserve">34 Years</w:t>
      </w:r>
    </w:p>
    <w:p>
      <w:pPr>
        <w:numPr>
          <w:ilvl w:val="0"/>
          <w:numId w:val="1001"/>
        </w:numPr>
        <w:pStyle w:val="Compact"/>
      </w:pPr>
      <w:r>
        <w:rPr>
          <w:bCs/>
          <w:b/>
        </w:rPr>
        <w:t xml:space="preserve">Gender:</w:t>
      </w:r>
      <w:r>
        <w:t xml:space="preserve">Male</w:t>
      </w:r>
    </w:p>
    <w:p>
      <w:pPr>
        <w:numPr>
          <w:ilvl w:val="0"/>
          <w:numId w:val="1000"/>
        </w:numPr>
        <w:pStyle w:val="Compact"/>
      </w:pPr>
      <w:r>
        <w:t xml:space="preserve">\n\t</w:t>
      </w:r>
    </w:p>
    <w:p>
      <w:pPr>
        <w:numPr>
          <w:ilvl w:val="0"/>
          <w:numId w:val="1001"/>
        </w:numPr>
        <w:pStyle w:val="Compact"/>
      </w:pPr>
      <w:r>
        <w:rPr>
          <w:bCs/>
          <w:b/>
        </w:rPr>
        <w:t xml:space="preserve">Socio-Economic Status (SES): Middle class, residing in Dadar, East Mumbai.\n\t</w:t>
      </w:r>
    </w:p>
    <w:p>
      <w:pPr>
        <w:numPr>
          <w:ilvl w:val="0"/>
          <w:numId w:val="1001"/>
        </w:numPr>
        <w:pStyle w:val="Compact"/>
      </w:pPr>
      <w:r>
        <w:t xml:space="preserve">Occupation: Senior Software Project Manager.\n</w:t>
      </w:r>
    </w:p>
    <w:bookmarkStart w:id="22" w:name="X557a6e420dfe7f6e3120aa28f7290922f94d8f8"/>
    <w:p>
      <w:pPr>
        <w:pStyle w:val="Heading3"/>
      </w:pPr>
      <w:r>
        <w:t xml:space="preserve">Clinical History Relevant to Mumbai Context</w:t>
      </w:r>
    </w:p>
    <w:p>
      <w:pPr>
        <w:pStyle w:val="FirstParagraph"/>
      </w:pPr>
      <w:r>
        <w:t xml:space="preserve">The patient reports a history of insomnia and generalized anxiety lasting approximately six months. The onset correlates with a period of intense project deadlines at his workplace, located in the Bandra Kurla Complex (BKC), one of Mumbai's primary business districts. The patient notes that the daily commute via local trains or metro during peak hours contributes significantly to his anxiety levels. This is a common phenomenon known as "commuter fatigue," frequently observed in clinical settings across</w:t>
      </w:r>
      <w:r>
        <w:t xml:space="preserve"> </w:t>
      </w:r>
      <w:r>
        <w:rPr>
          <w:bCs/>
          <w:b/>
        </w:rPr>
        <w:t xml:space="preserve">Mumbai, India</w:t>
      </w:r>
      <w:r>
        <w:t xml:space="preserve">. Furthermore, the patient exhibits high family expectations regarding career progression and financial stability, reflecting traditional Indian familial structures where individual success is often viewed as collective family achievement.</w:t>
      </w:r>
    </w:p>
    <w:bookmarkEnd w:id="22"/>
    <w:bookmarkEnd w:id="23"/>
    <w:bookmarkStart w:id="25" w:name="iii.-psychiatric-assessment-methodology"/>
    <w:p>
      <w:pPr>
        <w:pStyle w:val="Heading2"/>
      </w:pPr>
      <w:r>
        <w:t xml:space="preserve">III. Psychiatric Assessment Methodology</w:t>
      </w:r>
    </w:p>
    <w:p>
      <w:pPr>
        <w:pStyle w:val="FirstParagraph"/>
      </w:pPr>
      <w:r>
        <w:t xml:space="preserve">The evaluation was performed by a qualified</w:t>
      </w:r>
      <w:r>
        <w:t xml:space="preserve"> </w:t>
      </w:r>
      <w:r>
        <w:rPr>
          <w:bCs/>
          <w:b/>
        </w:rPr>
        <w:t xml:space="preserve">Psychiatrist</w:t>
      </w:r>
    </w:p>
    <w:p>
      <w:pPr>
        <w:pStyle w:val="BodyText"/>
      </w:pPr>
      <w:r>
        <w:t xml:space="preserve">\n\tusing a multi-modal approach:\n\n1.\t</w:t>
      </w:r>
      <w:r>
        <w:rPr>
          <w:bCs/>
          <w:b/>
        </w:rPr>
        <w:t xml:space="preserve">Clinical Interview:A structured interview was conducted to assess mood, affect, thought process, and perception. Cultural formulation interviews were utilized to understand the patient's cultural identity and explanatory models of illness.\n2.</w:t>
      </w:r>
      <w:r>
        <w:rPr>
          <w:bCs/>
          <w:b/>
          <w:bCs/>
          <w:b/>
        </w:rPr>
        <w:t xml:space="preserve">Standardized Rating Scales:\n\t</w:t>
      </w:r>
    </w:p>
    <w:p>
      <w:pPr>
        <w:numPr>
          <w:ilvl w:val="0"/>
          <w:numId w:val="1002"/>
        </w:numPr>
        <w:pStyle w:val="Compact"/>
      </w:pPr>
      <w:r>
        <w:t xml:space="preserve">GAD-7 (Generalized Anxiety Disorder-7):</w:t>
      </w:r>
    </w:p>
    <w:p>
      <w:pPr>
        <w:numPr>
          <w:ilvl w:val="0"/>
          <w:numId w:val="1000"/>
        </w:numPr>
        <w:pStyle w:val="Compact"/>
      </w:pPr>
      <w:r>
        <w:t xml:space="preserve">\tUsed to assess anxiety severity.\n\t</w:t>
      </w:r>
    </w:p>
    <w:p>
      <w:pPr>
        <w:numPr>
          <w:ilvl w:val="0"/>
          <w:numId w:val="1002"/>
        </w:numPr>
        <w:pStyle w:val="Compact"/>
      </w:pPr>
      <w:r>
        <w:t xml:space="preserve">PHQ-9 (Patient Health Questionnaire-9):A used to screen for depression.\n\t</w:t>
      </w:r>
    </w:p>
    <w:p>
      <w:pPr>
        <w:pStyle w:val="FirstParagraph"/>
      </w:pPr>
      <w:r>
        <w:t xml:space="preserve">\n\n3.</w:t>
      </w:r>
      <w:r>
        <w:rPr>
          <w:bCs/>
          <w:b/>
        </w:rPr>
        <w:t xml:space="preserve">Social and Occupational Functioning:A assessment was conducted using the WHO-DAS 2.0 (World Health Organization Disability Assessment Schedule 2.0), adapted for the Indian context to account for occupational pressures specific to the IT and corporate sectors in Mumbai.\n\n</w:t>
      </w:r>
    </w:p>
    <w:p>
      <w:pPr>
        <w:pStyle w:val="BodyText"/>
      </w:pPr>
      <w:r>
        <w:t xml:space="preserve">IV. Diagnostic Findings</w:t>
      </w:r>
    </w:p>
    <w:p>
      <w:pPr>
        <w:pStyle w:val="BodyText"/>
      </w:pPr>
      <w:r>
        <w:t xml:space="preserve">\n\nThe following table summarizes the quantitative data obtained during the psychiatric assessment.</w:t>
      </w:r>
      <w:r>
        <w:br/>
      </w:r>
      <w:r>
        <w:t xml:space="preserve">\n\t</w:t>
      </w:r>
    </w:p>
    <w:p>
      <w:pPr>
        <w:pStyle w:val="BodyText"/>
      </w:pPr>
      <w:r>
        <w:t xml:space="preserve">\n\t\t</w:t>
      </w:r>
    </w:p>
    <w:p>
      <w:pPr>
        <w:pStyle w:val="BodyText"/>
      </w:pPr>
      <w:r>
        <w:t xml:space="preserve">Parameter</w:t>
      </w:r>
    </w:p>
    <w:p>
      <w:pPr>
        <w:pStyle w:val="BodyText"/>
      </w:pPr>
      <w:r>
        <w:t xml:space="preserve">Score/Rating\t</w:t>
      </w:r>
    </w:p>
    <w:p>
      <w:pPr>
        <w:pStyle w:val="BodyText"/>
      </w:pPr>
      <w:r>
        <w:t xml:space="preserve">GAD-7 Score:</w:t>
      </w:r>
    </w:p>
    <w:p>
      <w:pPr>
        <w:pStyle w:val="BodyText"/>
      </w:pPr>
      <w:r>
        <w:t xml:space="preserve">14 (Moderate Anxiety)</w:t>
      </w:r>
    </w:p>
    <w:p>
      <w:pPr>
        <w:pStyle w:val="BodyText"/>
      </w:pPr>
      <w:r>
        <w:t xml:space="preserve">\t</w:t>
      </w:r>
    </w:p>
    <w:p>
      <w:pPr>
        <w:pStyle w:val="BodyText"/>
      </w:pPr>
      <w:r>
        <w:t xml:space="preserve">PHQ-9 Score:12 (Moderate Depression)</w:t>
      </w:r>
    </w:p>
    <w:p>
      <w:pPr>
        <w:pStyle w:val="BodyText"/>
      </w:pPr>
      <w:r>
        <w:t xml:space="preserve">\n\t\t</w:t>
      </w:r>
    </w:p>
    <w:p>
      <w:pPr>
        <w:pStyle w:val="BodyText"/>
      </w:pPr>
      <w:r>
        <w:t xml:space="preserve">Sleep Quality Index:A Poor (Score: 8/21)\n</w:t>
      </w:r>
    </w:p>
    <w:p>
      <w:pPr>
        <w:pStyle w:val="BodyText"/>
      </w:pPr>
      <w:r>
        <w:t xml:space="preserve">Social Functioning Scale</w:t>
      </w:r>
    </w:p>
    <w:p>
      <w:pPr>
        <w:pStyle w:val="BodyText"/>
      </w:pPr>
      <w:r>
        <w:t xml:space="preserve">Mild Impairment due to avoidance behaviors in crowded public transport and social gatherings.</w:t>
      </w:r>
    </w:p>
    <w:p>
      <w:pPr>
        <w:pStyle w:val="BodyText"/>
      </w:pPr>
      <w:r>
        <w:t xml:space="preserve">&gt;</w:t>
      </w:r>
    </w:p>
    <w:bookmarkStart w:id="24" w:name="X818519de7023b7fce30e02ddcc2e759420b2de1"/>
    <w:p>
      <w:pPr>
        <w:pStyle w:val="Heading3"/>
      </w:pPr>
      <w:r>
        <w:t xml:space="preserve">Clinical Observations by the Psychiatrist</w:t>
      </w:r>
    </w:p>
    <w:p>
      <w:pPr>
        <w:pStyle w:val="FirstParagraph"/>
      </w:pPr>
      <w:r>
        <w:t xml:space="preserve">Upon physical examination, the patient appeared well-groomed but exhibited psychomotor agitation. He frequently checked his mobile phone, indicating a state of hyper-vigilance. The</w:t>
      </w:r>
      <w:r>
        <w:t xml:space="preserve"> </w:t>
      </w:r>
      <w:r>
        <w:rPr>
          <w:bCs/>
          <w:b/>
        </w:rPr>
        <w:t xml:space="preserve">Psychiatrist</w:t>
      </w:r>
    </w:p>
    <w:p>
      <w:pPr>
        <w:pStyle w:val="BodyText"/>
      </w:pPr>
      <w:r>
        <w:t xml:space="preserve">\tobserved that the patient's anxiety is significantly linked to "Fear of Missing Out" (FOMO) and professional inadequacy, sentiments amplified by Mumbai's competitive work culture. There were no signs of psychosis, hallucinations, or delusions. The patient retains full insight into his condition, acknowledging that his stress levels are unmanageable without intervention.</w:t>
      </w:r>
    </w:p>
    <w:bookmarkEnd w:id="24"/>
    <w:bookmarkEnd w:id="25"/>
    <w:bookmarkStart w:id="26" w:name="X1f937b4bea4ad0efbd40aeaca29cc1cf13be52d"/>
    <w:p>
      <w:pPr>
        <w:pStyle w:val="Heading2"/>
      </w:pPr>
      <w:r>
        <w:t xml:space="preserve">V. Laboratory Investigations and Biological Markers</w:t>
      </w:r>
    </w:p>
    <w:p>
      <w:pPr>
        <w:pStyle w:val="FirstParagraph"/>
      </w:pPr>
      <w:r>
        <w:t xml:space="preserve">While psychiatric diagnosis is primarily clinical in India due to the lack of specific biological tests for mental disorders, certain laboratory investigations are recommended to rule out organic causes that may mimic or exacerbate psychiatric symptoms. In</w:t>
      </w:r>
      <w:r>
        <w:t xml:space="preserve"> </w:t>
      </w:r>
      <w:r>
        <w:rPr>
          <w:bCs/>
          <w:b/>
        </w:rPr>
        <w:t xml:space="preserve">Mumbai, India</w:t>
      </w:r>
      <w:r>
        <w:t xml:space="preserve">, where lifestyle diseases are prevalent, metabolic health plays a critical role in mental well-being.</w:t>
      </w:r>
      <w:r>
        <w:t xml:space="preserve"> </w:t>
      </w:r>
      <w:r>
        <w:t xml:space="preserve">The following labs were ordered and completed:</w:t>
      </w:r>
    </w:p>
    <w:p>
      <w:pPr>
        <w:numPr>
          <w:ilvl w:val="0"/>
          <w:numId w:val="1003"/>
        </w:numPr>
        <w:pStyle w:val="Compact"/>
      </w:pPr>
      <w:r>
        <w:t xml:space="preserve">Thyroid Function Test (TSH, T3, T4):A Result: Normal. Rules out hypothyroidism which can present with depressive symptoms.</w:t>
      </w:r>
    </w:p>
    <w:p>
      <w:pPr>
        <w:numPr>
          <w:ilvl w:val="0"/>
          <w:numId w:val="1003"/>
        </w:numPr>
        <w:pStyle w:val="Compact"/>
      </w:pPr>
      <w:r>
        <w:t xml:space="preserve">Vitamin B12 and Vitamin D Levels:\tResult: Vitamin B12 low-normal; Vitamin D significantly deficient. This deficiency is extremely common in Mumbai residents due to indoor work hours and skin pigmentation, both of which are risk factors for mood disorders.</w:t>
      </w:r>
    </w:p>
    <w:p>
      <w:pPr>
        <w:numPr>
          <w:ilvl w:val="0"/>
          <w:numId w:val="1003"/>
        </w:numPr>
        <w:pStyle w:val="Compact"/>
      </w:pPr>
      <w:r>
        <w:t xml:space="preserve">Lipid Profile:A Result: Elevated LDL cholesterol. Suggests a sedentary lifestyle and stress-induced eating patterns.</w:t>
      </w:r>
    </w:p>
    <w:p>
      <w:pPr>
        <w:numPr>
          <w:ilvl w:val="0"/>
          <w:numId w:val="1003"/>
        </w:numPr>
        <w:pStyle w:val="Compact"/>
      </w:pPr>
      <w:r>
        <w:t xml:space="preserve">Fasting Blood Glucose:\tResult: 98 mg/dL (Normal).\n</w:t>
      </w:r>
    </w:p>
    <w:bookmarkEnd w:id="26"/>
    <w:bookmarkStart w:id="27" w:name="vi.-treatment-plan-and-recommendations"/>
    <w:p>
      <w:pPr>
        <w:pStyle w:val="Heading2"/>
      </w:pPr>
      <w:r>
        <w:t xml:space="preserve">VI. Treatment Plan and Recommendations</w:t>
      </w:r>
    </w:p>
    <w:p>
      <w:pPr>
        <w:pStyle w:val="FirstParagraph"/>
      </w:pPr>
      <w:r>
        <w:t xml:space="preserve">Based on the comprehensive evaluation, the</w:t>
      </w:r>
      <w:r>
        <w:t xml:space="preserve"> </w:t>
      </w:r>
      <w:r>
        <w:rPr>
          <w:bCs/>
          <w:b/>
        </w:rPr>
        <w:t xml:space="preserve">Psychiatrist</w:t>
      </w:r>
    </w:p>
    <w:p>
      <w:pPr>
        <w:pStyle w:val="BodyText"/>
      </w:pPr>
      <w:r>
        <w:t xml:space="preserve">\tformulates a holistic treatment plan that integrates medical, psychological, and lifestyle interventions suitable for a resident of Mumbai.</w:t>
      </w:r>
      <w:r>
        <w:br/>
      </w:r>
      <w:r>
        <w:t xml:space="preserve">\n\n</w:t>
      </w:r>
      <w:r>
        <w:rPr>
          <w:bCs/>
          <w:b/>
        </w:rPr>
        <w:t xml:space="preserve">A. Pharmacological Intervention:</w:t>
      </w:r>
    </w:p>
    <w:p>
      <w:pPr>
        <w:pStyle w:val="BodyText"/>
      </w:pPr>
      <w:r>
        <w:t xml:space="preserve">\tGiven the moderate severity of anxiety and depression, the</w:t>
      </w:r>
      <w:r>
        <w:t xml:space="preserve"> </w:t>
      </w:r>
      <w:r>
        <w:rPr>
          <w:bCs/>
          <w:b/>
        </w:rPr>
        <w:t xml:space="preserve">Psychiatrist</w:t>
      </w:r>
    </w:p>
    <w:p>
      <w:pPr>
        <w:pStyle w:val="BodyText"/>
      </w:pPr>
      <w:r>
        <w:t xml:space="preserve">\thas prescribed Sertraline 50mg once daily. This SSRI is chosen for its favorable side-effect profile and efficacy in treating Generalized Anxiety Disorder. The prescription is aligned with standard drug formularies available in Mumbai pharmacies.</w:t>
      </w:r>
      <w:r>
        <w:br/>
      </w:r>
      <w:r>
        <w:t xml:space="preserve">\n\n</w:t>
      </w:r>
      <w:r>
        <w:rPr>
          <w:bCs/>
          <w:b/>
        </w:rPr>
        <w:t xml:space="preserve">B. Psychotherapy:</w:t>
      </w:r>
    </w:p>
    <w:p>
      <w:pPr>
        <w:pStyle w:val="BodyText"/>
      </w:pPr>
      <w:r>
        <w:t xml:space="preserve">\tCognitive Behavioral Therapy (CBT) is recommended for 12 sessions, twice a week. Given the patient's busy schedule in</w:t>
      </w:r>
      <w:r>
        <w:t xml:space="preserve"> </w:t>
      </w:r>
      <w:r>
        <w:rPr>
          <w:bCs/>
          <w:b/>
        </w:rPr>
        <w:t xml:space="preserve">Mumbai, India</w:t>
      </w:r>
      <w:r>
        <w:t xml:space="preserve">, hybrid therapy options (combining face-to-face sessions at the hospital in South Mumbai and tele-consultations) are being offered to ensure compliance.</w:t>
      </w:r>
      <w:r>
        <w:br/>
      </w:r>
      <w:r>
        <w:t xml:space="preserve">\n\n</w:t>
      </w:r>
      <w:r>
        <w:rPr>
          <w:bCs/>
          <w:b/>
        </w:rPr>
        <w:t xml:space="preserve">C. Lifestyle Modifications:</w:t>
      </w:r>
    </w:p>
    <w:p>
      <w:pPr>
        <w:pStyle w:val="BodyText"/>
      </w:pPr>
      <w:r>
        <w:t xml:space="preserve">\t1.</w:t>
      </w:r>
      <w:r>
        <w:rPr>
          <w:bCs/>
          <w:b/>
        </w:rPr>
        <w:t xml:space="preserve">Commute Strategy:A The patient is advised to consider alternate commuting methods or flexible work hours if possible, to reduce exposure to peak-hour crowds.\n\t2.</w:t>
      </w:r>
      <w:r>
        <w:rPr>
          <w:bCs/>
          <w:b/>
          <w:bCs/>
          <w:b/>
        </w:rPr>
        <w:t xml:space="preserve">Dietary Changes:\tA Increase intake of Omega-3 fatty acids and leafy greens. Address Vitamin D deficiency through supplementation and safe sun exposure.\n\t3.</w:t>
      </w:r>
      <w:r>
        <w:rPr>
          <w:bCs/>
          <w:b/>
          <w:bCs/>
          <w:b/>
          <w:bCs/>
          <w:b/>
        </w:rPr>
        <w:t xml:space="preserve">Mindfulness and Yoga:A Recommendation to attend local yoga sessions or utilize guided meditation apps, which are widely available in India, to manage acute stress responses.\n\n</w:t>
      </w:r>
    </w:p>
    <w:bookmarkEnd w:id="27"/>
    <w:bookmarkStart w:id="28" w:name="vii.-prognosis"/>
    <w:p>
      <w:pPr>
        <w:pStyle w:val="Heading2"/>
      </w:pPr>
      <w:r>
        <w:t xml:space="preserve">VII. Prognosis</w:t>
      </w:r>
    </w:p>
    <w:p>
      <w:pPr>
        <w:pStyle w:val="FirstParagraph"/>
      </w:pPr>
      <w:r>
        <w:t xml:space="preserve">The prognosis is considered fair to good. The patient demonstrates high motivation for recovery and has a strong social support system comprising his joint family, which is a significant protective factor in the Indian context. However, adherence to medication and therapy is critical. Regular follow-ups are scheduled at 4-week intervals initially.</w:t>
      </w:r>
      <w:r>
        <w:br/>
      </w:r>
      <w:r>
        <w:t xml:space="preserve">\n\n</w:t>
      </w:r>
    </w:p>
    <w:bookmarkEnd w:id="28"/>
    <w:bookmarkStart w:id="29" w:name="viii.-conclusion"/>
    <w:p>
      <w:pPr>
        <w:pStyle w:val="Heading2"/>
      </w:pPr>
      <w:r>
        <w:t xml:space="preserve">VIII. Conclusion</w:t>
      </w:r>
    </w:p>
    <w:p>
      <w:pPr>
        <w:pStyle w:val="FirstParagraph"/>
      </w:pPr>
      <w:r>
        <w:t xml:space="preserve">This</w:t>
      </w:r>
      <w:r>
        <w:t xml:space="preserve"> </w:t>
      </w:r>
      <w:r>
        <w:rPr>
          <w:bCs/>
          <w:b/>
        </w:rPr>
        <w:t xml:space="preserve">Lab Report</w:t>
      </w:r>
    </w:p>
    <w:p>
      <w:pPr>
        <w:pStyle w:val="BodyText"/>
      </w:pPr>
      <w:r>
        <w:t xml:space="preserve">\tunderscores the importance of a culturally competent approach in psychiatry within</w:t>
      </w:r>
      <w:r>
        <w:t xml:space="preserve"> </w:t>
      </w:r>
      <w:r>
        <w:rPr>
          <w:bCs/>
          <w:b/>
        </w:rPr>
        <w:t xml:space="preserve">Mumbai, India</w:t>
      </w:r>
    </w:p>
    <w:p>
      <w:pPr>
        <w:pStyle w:val="BodyText"/>
      </w:pPr>
      <w:r>
        <w:t xml:space="preserve">. The intersection of high-pressure urban living, familial expectations, and biological factors necessitates a nuanced evaluation by the</w:t>
      </w:r>
      <w:r>
        <w:t xml:space="preserve"> </w:t>
      </w:r>
      <w:r>
        <w:rPr>
          <w:bCs/>
          <w:b/>
        </w:rPr>
        <w:t xml:space="preserve">Psychiatrist</w:t>
      </w:r>
    </w:p>
    <w:p>
      <w:pPr>
        <w:pStyle w:val="BodyText"/>
      </w:pPr>
      <w:r>
        <w:t xml:space="preserve">. By addressing both the clinical symptoms and the environmental stressors specific to Mumbai, this report aims to facilitate a comprehensive recovery path for the patient. It highlights that mental health in metropolitan India cannot be divorced from its social and urban determinants.</w:t>
      </w:r>
      <w:r>
        <w:br/>
      </w:r>
      <w:r>
        <w:t xml:space="preserve">\n\n</w:t>
      </w:r>
      <w:r>
        <w:rPr>
          <w:bCs/>
          <w:b/>
          <w:iCs/>
          <w:i/>
        </w:rPr>
        <w:t xml:space="preserve">Disclaimer:This document is for educational and informational purposes within a clinical simulation context. It does not constitute medical advice. Patients should consult licensed professionals in</w:t>
      </w:r>
      <w:r>
        <w:rPr>
          <w:bCs/>
          <w:b/>
          <w:iCs/>
          <w:i/>
        </w:rPr>
        <w:t xml:space="preserve"> </w:t>
      </w:r>
      <w:r>
        <w:rPr>
          <w:bCs/>
          <w:b/>
          <w:bCs/>
          <w:b/>
          <w:iCs/>
          <w:i/>
        </w:rPr>
        <w:t xml:space="preserve">Mumbai, India</w:t>
      </w:r>
    </w:p>
    <w:p>
      <w:pPr>
        <w:pStyle w:val="BodyText"/>
      </w:pPr>
      <w:r>
        <w:t xml:space="preserve">or their respective jurisdictions for actual medical care.</w:t>
      </w:r>
    </w:p>
    <w:p>
      <w:pPr>
        <w:pStyle w:val="BodyText"/>
      </w:pPr>
      <w:r>
        <w:t xml:space="preserve">\n\n</w:t>
      </w:r>
    </w:p>
    <w:p>
      <w:pPr>
        <w:pStyle w:val="BodyText"/>
      </w:pPr>
      <w:r>
        <w:t xml:space="preserve">\n\t</w:t>
      </w:r>
    </w:p>
    <w:p>
      <w:pPr>
        <w:pStyle w:val="BodyText"/>
      </w:pPr>
      <w:r>
        <w:t xml:space="preserve">Authorized By:A Dr. Arjun Mehta, MD (Psychiatry)</w:t>
      </w:r>
      <w:r>
        <w:br/>
      </w:r>
      <w:r>
        <w:t xml:space="preserve">\tConsultant Psychiatrist</w:t>
      </w:r>
      <w:r>
        <w:br/>
      </w:r>
      <w:r>
        <w:t xml:space="preserve">\tMetro Multispeciality Hospital, Mumbai\n</w:t>
      </w:r>
    </w:p>
    <w:p>
      <w:pPr>
        <w:pStyle w:val="BodyText"/>
      </w:pPr>
      <w:r>
        <w:t xml:space="preserve">\n\n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Contextualized for Mumbai, India</dc:title>
  <dc:creator/>
  <dc:language>en</dc:language>
  <cp:keywords/>
  <dcterms:created xsi:type="dcterms:W3CDTF">2026-07-30T03:57:40Z</dcterms:created>
  <dcterms:modified xsi:type="dcterms:W3CDTF">2026-07-30T03:57:40Z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