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Evaluation</w:t>
      </w:r>
      <w:r>
        <w:t xml:space="preserve"> </w:t>
      </w:r>
      <w:r>
        <w:t xml:space="preserve">Framework</w:t>
      </w:r>
      <w:r>
        <w:t xml:space="preserve"> </w:t>
      </w:r>
      <w:r>
        <w:t xml:space="preserve">in</w:t>
      </w:r>
      <w:r>
        <w:t xml:space="preserve"> </w:t>
      </w:r>
      <w:r>
        <w:t xml:space="preserve">Italy,</w:t>
      </w:r>
      <w:r>
        <w:t xml:space="preserve"> </w:t>
      </w:r>
      <w:r>
        <w:t xml:space="preserve">Milan</w:t>
      </w:r>
    </w:p>
    <w:bookmarkStart w:id="20" w:name="Xfa643704ff597d3e6ac13e01439758a872250d8"/>
    <w:p>
      <w:pPr>
        <w:pStyle w:val="Heading1"/>
      </w:pPr>
      <w:r>
        <w:t xml:space="preserve">Clinical Lab Report and Psychiatric Assessment Guidelines</w:t>
      </w:r>
    </w:p>
    <w:p>
      <w:pPr>
        <w:pStyle w:val="FirstParagraph"/>
      </w:pPr>
      <w:r>
        <w:rPr>
          <w:bCs/>
          <w:b/>
        </w:rPr>
        <w:t xml:space="preserve">Institution:</w:t>
      </w:r>
      <w:r>
        <w:t xml:space="preserve"> </w:t>
      </w:r>
      <w:r>
        <w:t xml:space="preserve">Centro di Salute Mentale (CSM) – Milan, Italy</w:t>
      </w:r>
      <w:r>
        <w:br/>
      </w:r>
      <w:r>
        <w:rPr>
          <w:bCs/>
          <w:b/>
        </w:rPr>
        <w:t xml:space="preserve">Date:</w:t>
      </w:r>
      <w:r>
        <w:t xml:space="preserve"> </w:t>
      </w:r>
      <w:r>
        <w:t xml:space="preserve">October 26, 2023</w:t>
      </w:r>
      <w:r>
        <w:br/>
      </w:r>
    </w:p>
    <w:p>
      <w:pPr>
        <w:pStyle w:val="BodyText"/>
      </w:pPr>
      <w:r>
        <w:t xml:space="preserve">Patient ID:</w:t>
      </w:r>
    </w:p>
    <w:p>
      <w:pPr>
        <w:pStyle w:val="BodyText"/>
      </w:pPr>
      <w:r>
        <w:t xml:space="preserve">MIL-PSY-2023-X99</w:t>
      </w:r>
      <w:r>
        <w:br/>
      </w:r>
      <w:r>
        <w:rPr>
          <w:iCs/>
          <w:i/>
          <w:bCs/>
          <w:b/>
        </w:rPr>
        <w:t xml:space="preserve">Jurisdiction:</w:t>
      </w:r>
      <w:r>
        <w:t xml:space="preserve"> </w:t>
      </w:r>
      <w:r>
        <w:t xml:space="preserve">Lombardy Region Healthcare System (ASST)</w:t>
      </w:r>
      <w:r>
        <w:br/>
      </w:r>
      <w:r>
        <w:rPr>
          <w:iCs/>
          <w:i/>
          <w:bCs/>
          <w:b/>
        </w:rPr>
        <w:t xml:space="preserve">Subject:</w:t>
      </w:r>
      <w:r>
        <w:t xml:space="preserve"> </w:t>
      </w:r>
      <w:r>
        <w:t xml:space="preserve">Integrated Psychiatric Diagnostic Protocol</w:t>
      </w:r>
    </w:p>
    <w:bookmarkEnd w:id="20"/>
    <w:bookmarkStart w:id="21" w:name="executive-summary-and-introduction"/>
    <w:p>
      <w:pPr>
        <w:pStyle w:val="Heading2"/>
      </w:pPr>
      <w:r>
        <w:t xml:space="preserve">1. Executive Summary and Introduction</w:t>
      </w:r>
    </w:p>
    <w:p>
      <w:pPr>
        <w:pStyle w:val="FirstParagraph"/>
      </w:pPr>
      <w:r>
        <w:t xml:space="preserve">The purpose of this document is to outline the comprehensive framework for a psychiatric evaluation, herein referred to as the "Psychiatrist" assessment protocol, specifically tailored for the clinical environment in Italy, Milan. In recent years, the intersection of traditional psychopharmacology with modern diagnostic methodologies has become increasingly critical within Italian public health structures. This Lab Report serves as a foundational guide for medical professionals operating under the auspices of the Local Health Authority (Azienda Socio Sanitaria Territoriale - ASST) in Milan.</w:t>
      </w:r>
    </w:p>
    <w:p>
      <w:pPr>
        <w:pStyle w:val="BodyText"/>
      </w:pPr>
      <w:r>
        <w:t xml:space="preserve">Milan, as a metropolitan hub in the Lombardy region, presents unique epidemiological challenges regarding mental health. High urban density, professional stressors, and a diverse immigrant population require a nuanced approach to psychiatric care. This report emphasizes that the role of the</w:t>
      </w:r>
      <w:r>
        <w:t xml:space="preserve"> </w:t>
      </w:r>
      <w:r>
        <w:rPr>
          <w:bCs/>
          <w:b/>
        </w:rPr>
        <w:t xml:space="preserve">Psychiatrist</w:t>
      </w:r>
      <w:r>
        <w:t xml:space="preserve"> </w:t>
      </w:r>
      <w:r>
        <w:t xml:space="preserve">is not merely diagnostic but also integrative, coordinating with social services and primary care physicians to ensure holistic patient recovery within the Italian National Health Service (Servizio Sanitario Nazionale - SSN).</w:t>
      </w:r>
    </w:p>
    <w:bookmarkEnd w:id="21"/>
    <w:bookmarkStart w:id="25" w:name="X42ea25744efe587cdc49a0e99bb2dc1570a9817"/>
    <w:p>
      <w:pPr>
        <w:pStyle w:val="Heading2"/>
      </w:pPr>
      <w:r>
        <w:t xml:space="preserve">2. Methodology of the Psychiatric Evaluation</w:t>
      </w:r>
    </w:p>
    <w:p>
      <w:pPr>
        <w:pStyle w:val="FirstParagraph"/>
      </w:pPr>
      <w:r>
        <w:t xml:space="preserve">The assessment process described herein adheres to the standardized protocols established by the Italian Ministry of Health while incorporating local adaptations specific to Milan. The following steps constitute the core methodology for any psychiatric consultation in this region:</w:t>
      </w:r>
    </w:p>
    <w:bookmarkStart w:id="22" w:name="initial-clinical-interview-anamnesi"/>
    <w:p>
      <w:pPr>
        <w:pStyle w:val="Heading3"/>
      </w:pPr>
      <w:r>
        <w:t xml:space="preserve">2.1 Initial Clinical Interview (Anamnesi)</w:t>
      </w:r>
    </w:p>
    <w:p>
      <w:pPr>
        <w:pStyle w:val="FirstParagraph"/>
      </w:pPr>
      <w:r>
        <w:t xml:space="preserve">The first phase involves a detailed clinical interview known locally as the "anamnesi." This session is conducted by a qualified psychiatrist and focuses on gathering comprehensive history regarding the patient’s current mental state, past psychiatric episodes, family history, and social context. In Milan, it is increasingly common for psychiatrists to utilize bilingual assessments or coordinate with cultural mediators to ensure accurate communication with non-Italian speaking residents.</w:t>
      </w:r>
    </w:p>
    <w:bookmarkEnd w:id="22"/>
    <w:bookmarkStart w:id="23" w:name="diagnostic-criteria"/>
    <w:p>
      <w:pPr>
        <w:pStyle w:val="Heading3"/>
      </w:pPr>
      <w:r>
        <w:t xml:space="preserve">2.2 Diagnostic Criteria</w:t>
      </w:r>
    </w:p>
    <w:p>
      <w:pPr>
        <w:pStyle w:val="FirstParagraph"/>
      </w:pPr>
      <w:r>
        <w:t xml:space="preserve">Diagnostics are primarily based on the DSM-5 (Diagnostic and Statistical Manual of Mental Disorders) and ICD-10/ICD-11 criteria, which are universally accepted in Italian medical practice. The psychiatrist must differentiate between acute stress disorders, mood disorders, anxiety disorders, and psychotic conditions. Special attention is paid to differential diagnosis to rule out organic causes for psychiatric symptoms through necessary laboratory tests.</w:t>
      </w:r>
    </w:p>
    <w:bookmarkEnd w:id="23"/>
    <w:bookmarkStart w:id="24" w:name="psychometric-testing"/>
    <w:p>
      <w:pPr>
        <w:pStyle w:val="Heading3"/>
      </w:pPr>
      <w:r>
        <w:t xml:space="preserve">2.3 Psychometric Testing</w:t>
      </w:r>
    </w:p>
    <w:p>
      <w:pPr>
        <w:pStyle w:val="FirstParagraph"/>
      </w:pPr>
      <w:r>
        <w:t xml:space="preserve">In addition to clinical interviews, standardized psychometric tests are administered. Commonly used tools in Milan include the Hamilton Rating Scale for Depression (HAM-D) and the Generalized Anxiety Disorder 7-item scale (GAD-7). These quantitative measures provide objective data that complement the subjective narrative of the patient, ensuring a robust "Lab Report" style documentation of symptoms.</w:t>
      </w:r>
    </w:p>
    <w:bookmarkEnd w:id="24"/>
    <w:bookmarkEnd w:id="25"/>
    <w:bookmarkStart w:id="28" w:name="contextual-factors-in-italy-milan"/>
    <w:p>
      <w:pPr>
        <w:pStyle w:val="Heading2"/>
      </w:pPr>
      <w:r>
        <w:t xml:space="preserve">3. Contextual Factors in Italy, Milan</w:t>
      </w:r>
    </w:p>
    <w:p>
      <w:pPr>
        <w:pStyle w:val="FirstParagraph"/>
      </w:pPr>
      <w:r>
        <w:t xml:space="preserve">The geographical and cultural context of Italy, Milan significantly influences psychiatric practice. The healthcare system in Lombardy is decentralized but strictly regulated by regional guidelines. Patients often enter the psychiatric system via their General Practitioner (Medico di Famiglia), who acts as a gatekeeper to specialized services.</w:t>
      </w:r>
    </w:p>
    <w:bookmarkStart w:id="26" w:name="Xac749148c360343890bdac50bdb9c41de21dcd7"/>
    <w:p>
      <w:pPr>
        <w:pStyle w:val="Heading3"/>
      </w:pPr>
      <w:r>
        <w:t xml:space="preserve">3.1 The Role of the Centro di Salute Mentale (CSM)</w:t>
      </w:r>
    </w:p>
    <w:p>
      <w:pPr>
        <w:pStyle w:val="FirstParagraph"/>
      </w:pPr>
      <w:r>
        <w:t xml:space="preserve">In Milan, the primary point of access for mental health care is the CSM. These centers provide outpatient services and coordinate community-based interventions. The psychiatrist’s role extends beyond individual therapy; they are responsible for case management, ensuring continuity of care between hospitalizations and daily life in the city. The integration with local social services is vital, as housing instability and employment issues are significant stressors contributing to mental health decline in the Milanese demographic.</w:t>
      </w:r>
    </w:p>
    <w:bookmarkEnd w:id="26"/>
    <w:bookmarkStart w:id="27" w:name="pharmacological-management"/>
    <w:p>
      <w:pPr>
        <w:pStyle w:val="Heading3"/>
      </w:pPr>
      <w:r>
        <w:t xml:space="preserve">3.2 Pharmacological Management</w:t>
      </w:r>
    </w:p>
    <w:p>
      <w:pPr>
        <w:pStyle w:val="FirstParagraph"/>
      </w:pPr>
      <w:r>
        <w:t xml:space="preserve">Milanese psychiatrists prescribe medications according to national guidelines for psychotropic drug use. There is a strong emphasis on minimizing polypharmacy and monitoring side effects closely due to patient adherence concerns. Regular follow-ups are scheduled to monitor metabolic parameters, especially in patients treated with atypical antipsychotics, reflecting a proactive approach to long-term health in the Italian healthcare framework.</w:t>
      </w:r>
    </w:p>
    <w:bookmarkEnd w:id="27"/>
    <w:bookmarkEnd w:id="28"/>
    <w:bookmarkStart w:id="29" w:name="documentation-and-reporting-standards"/>
    <w:p>
      <w:pPr>
        <w:pStyle w:val="Heading2"/>
      </w:pPr>
      <w:r>
        <w:t xml:space="preserve">4. Documentation and Reporting Standards</w:t>
      </w:r>
    </w:p>
    <w:p>
      <w:pPr>
        <w:pStyle w:val="FirstParagraph"/>
      </w:pPr>
      <w:r>
        <w:t xml:space="preserve">This Lab Report emphasizes the importance of precise documentation. The "Psychiatrist" must maintain clear, concise, and legally sound records. In Italy, patient confidentiality is strictly protected by GDPR regulations and national medical secrecy laws. Therefore, digital records stored in the regional electronic health record system (Fascicolo Sanitario Elettronico) must be accessed only by authorized personnel.</w:t>
      </w:r>
    </w:p>
    <w:p>
      <w:pPr>
        <w:pStyle w:val="BodyText"/>
      </w:pPr>
      <w:r>
        <w:t xml:space="preserve">The report generated after each evaluation should include:</w:t>
      </w:r>
    </w:p>
    <w:p>
      <w:pPr>
        <w:numPr>
          <w:ilvl w:val="0"/>
          <w:numId w:val="1001"/>
        </w:numPr>
        <w:pStyle w:val="Compact"/>
      </w:pPr>
      <w:r>
        <w:rPr>
          <w:bCs/>
          <w:b/>
        </w:rPr>
        <w:t xml:space="preserve">Patient Demographics and History:</w:t>
      </w:r>
      <w:r>
        <w:t xml:space="preserve"> </w:t>
      </w:r>
      <w:r>
        <w:t xml:space="preserve">Accurate identification and background.</w:t>
      </w:r>
    </w:p>
    <w:p>
      <w:pPr>
        <w:numPr>
          <w:ilvl w:val="0"/>
          <w:numId w:val="1001"/>
        </w:numPr>
        <w:pStyle w:val="Compact"/>
      </w:pPr>
      <w:r>
        <w:rPr>
          <w:bCs/>
          <w:b/>
        </w:rPr>
        <w:t xml:space="preserve">Clinical Presentation:</w:t>
      </w:r>
      <w:r>
        <w:t xml:space="preserve"> </w:t>
      </w:r>
      <w:r>
        <w:t xml:space="preserve">Detailed description of symptoms observed during the interview.</w:t>
      </w:r>
    </w:p>
    <w:p>
      <w:pPr>
        <w:numPr>
          <w:ilvl w:val="0"/>
          <w:numId w:val="1001"/>
        </w:numPr>
        <w:pStyle w:val="Compact"/>
      </w:pPr>
      <w:r>
        <w:rPr>
          <w:bCs/>
          <w:b/>
        </w:rPr>
        <w:t xml:space="preserve">Mental Status Examination (MSE):</w:t>
      </w:r>
      <w:r>
        <w:t xml:space="preserve">A structured assessment of appearance, behavior, speech, mood, affect, thought process, perception, cognition, and insight.</w:t>
      </w:r>
    </w:p>
    <w:p>
      <w:pPr>
        <w:numPr>
          <w:ilvl w:val="0"/>
          <w:numId w:val="1001"/>
        </w:numPr>
        <w:pStyle w:val="Compact"/>
      </w:pPr>
      <w:r>
        <w:rPr>
          <w:bCs/>
          <w:b/>
        </w:rPr>
        <w:t xml:space="preserve">Diagnosis:</w:t>
      </w:r>
      <w:r>
        <w:t xml:space="preserve"> </w:t>
      </w:r>
      <w:r>
        <w:t xml:space="preserve">ICD-10 code and descriptive diagnosis.</w:t>
      </w:r>
    </w:p>
    <w:p>
      <w:pPr>
        <w:numPr>
          <w:ilvl w:val="0"/>
          <w:numId w:val="1001"/>
        </w:numPr>
        <w:pStyle w:val="Compact"/>
      </w:pPr>
      <w:r>
        <w:rPr>
          <w:bCs/>
          <w:b/>
        </w:rPr>
        <w:t xml:space="preserve">Treatment Plan:</w:t>
      </w:r>
      <w:r>
        <w:t xml:space="preserve"> </w:t>
      </w:r>
      <w:r>
        <w:t xml:space="preserve">Recommendations for psychotherapy (e.g., Cognitive Behavioral Therapy), pharmacotherapy, or social interventions.</w:t>
      </w:r>
    </w:p>
    <w:p>
      <w:pPr>
        <w:pStyle w:val="FirstParagraph"/>
      </w:pPr>
      <w:r>
        <w:t xml:space="preserve">This structured approach ensures that the "Lab Report" is not just a bureaucratic requirement but a clinical tool that facilitates effective communication among healthcare providers involved in the patient's care pathway in Milan.</w:t>
      </w:r>
    </w:p>
    <w:bookmarkEnd w:id="29"/>
    <w:bookmarkStart w:id="30" w:name="X6ea6adefcff38e895c530769d5b8a1a252e36ae"/>
    <w:p>
      <w:pPr>
        <w:pStyle w:val="Heading2"/>
      </w:pPr>
      <w:r>
        <w:t xml:space="preserve">5. Ethical Considerations and Patient Rights</w:t>
      </w:r>
    </w:p>
    <w:p>
      <w:pPr>
        <w:pStyle w:val="FirstParagraph"/>
      </w:pPr>
      <w:r>
        <w:t xml:space="preserve">The practice of psychiatry in Italy, Milan is governed by strict ethical codes. Informed consent is mandatory for all treatments, including medication and psychotherapy. Patients have the right to refuse treatment unless they pose a danger to themselves or others, in which case involuntary hospitalization (TSO - Trattamento Sanitario Obbligatorio) may be initiated under specific legal provisions outlined in Law 180/1978 (the "Basaglia Law").</w:t>
      </w:r>
    </w:p>
    <w:p>
      <w:pPr>
        <w:pStyle w:val="BodyText"/>
      </w:pPr>
      <w:r>
        <w:t xml:space="preserve">The psychiatrist must remain vigilant against stigma. Milan, despite its modernity, still faces societal challenges regarding mental health awareness. The clinical team is encouraged to engage in educational initiatives and community outreach to destigmatize psychiatric conditions, promoting an environment where seeking help is viewed as a proactive health measure rather than a sign of weakness.</w:t>
      </w:r>
    </w:p>
    <w:bookmarkEnd w:id="30"/>
    <w:bookmarkStart w:id="31" w:name="conclusion-and-future-directions"/>
    <w:p>
      <w:pPr>
        <w:pStyle w:val="Heading2"/>
      </w:pPr>
      <w:r>
        <w:t xml:space="preserve">6. Conclusion and Future Directions</w:t>
      </w:r>
    </w:p>
    <w:p>
      <w:pPr>
        <w:pStyle w:val="FirstParagraph"/>
      </w:pPr>
      <w:r>
        <w:t xml:space="preserve">In conclusion, this Lab Report underscores the complexity and critical nature of psychiatric care in Italy, Milan. The integration of rigorous clinical assessment by the Psychiatrist with a deep understanding of local social and healthcare structures is essential for positive patient outcomes. As urban life in Milan continues to evolve, psychiatric services must adapt to emerging stressors such as digital addiction, economic uncertainty, and migration-related trauma.</w:t>
      </w:r>
    </w:p>
    <w:p>
      <w:pPr>
        <w:pStyle w:val="BodyText"/>
      </w:pPr>
      <w:r>
        <w:t xml:space="preserve">Future developments in the Milanese mental health sector may include greater integration of telemedicine services to reach patients in remote or underserved areas within the metropolitan region. Furthermore, interdisciplinary collaborations between psychiatrists, psychologists, social workers, and occupational therapists will continue to be strengthened to provide comprehensive support. This document serves as a testament to the commitment of healthcare providers in Italy, Milan towards delivering high-quality, compassionate, and evidence-based psychiatric care.</w:t>
      </w:r>
    </w:p>
    <w:bookmarkEnd w:id="31"/>
    <w:p>
      <w:pPr>
        <w:pStyle w:val="BodyText"/>
      </w:pPr>
      <w:r>
        <w:rPr>
          <w:bCs/>
          <w:b/>
        </w:rPr>
        <w:t xml:space="preserve">Disclaimer:</w:t>
      </w:r>
      <w:r>
        <w:t xml:space="preserve"> </w:t>
      </w:r>
      <w:r>
        <w:t xml:space="preserve">This document is for educational and informational purposes only. It does not constitute medical advice. Clinical decisions should be made by qualified healthcare professionals based on individual patient needs.</w:t>
      </w:r>
    </w:p>
    <w:p>
      <w:pPr>
        <w:pStyle w:val="BodyText"/>
      </w:pPr>
      <w:r>
        <w:t xml:space="preserve">© 2023 Milan Psychiatric Health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Evaluation Framework in Italy, Milan</dc:title>
  <dc:creator/>
  <cp:keywords/>
  <dcterms:created xsi:type="dcterms:W3CDTF">2026-07-29T14:48:22Z</dcterms:created>
  <dcterms:modified xsi:type="dcterms:W3CDTF">2026-07-29T14:48:22Z</dcterms:modified>
</cp:coreProperties>
</file>

<file path=docProps/custom.xml><?xml version="1.0" encoding="utf-8"?>
<Properties xmlns="http://schemas.openxmlformats.org/officeDocument/2006/custom-properties" xmlns:vt="http://schemas.openxmlformats.org/officeDocument/2006/docPropsVTypes"/>
</file>