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and</w:t>
      </w:r>
      <w:r>
        <w:t xml:space="preserve"> </w:t>
      </w:r>
      <w:r>
        <w:t xml:space="preserve">Diagnostic</w:t>
      </w:r>
      <w:r>
        <w:t xml:space="preserve"> </w:t>
      </w:r>
      <w:r>
        <w:t xml:space="preserve">Lab</w:t>
      </w:r>
      <w:r>
        <w:t xml:space="preserve"> </w:t>
      </w:r>
      <w:r>
        <w:t xml:space="preserve">Report:</w:t>
      </w:r>
      <w:r>
        <w:t xml:space="preserve"> </w:t>
      </w:r>
      <w:r>
        <w:t xml:space="preserve">Psychiatric</w:t>
      </w:r>
      <w:r>
        <w:t xml:space="preserve"> </w:t>
      </w:r>
      <w:r>
        <w:t xml:space="preserve">Assessment</w:t>
      </w:r>
      <w:r>
        <w:t xml:space="preserve"> </w:t>
      </w:r>
      <w:r>
        <w:t xml:space="preserve">in</w:t>
      </w:r>
      <w:r>
        <w:t xml:space="preserve"> </w:t>
      </w:r>
      <w:r>
        <w:t xml:space="preserve">Netherlands</w:t>
      </w:r>
      <w:r>
        <w:t xml:space="preserve"> </w:t>
      </w:r>
      <w:r>
        <w:t xml:space="preserve">Amsterdam</w:t>
      </w:r>
    </w:p>
    <w:bookmarkStart w:id="33" w:name="Xcb4a46b92ef28429257b7909f62c16fa29e5974"/>
    <w:p>
      <w:pPr>
        <w:pStyle w:val="Heading1"/>
      </w:pPr>
      <w:r>
        <w:t xml:space="preserve">Clinical Evaluation and Diagnostic Lab Report</w:t>
      </w:r>
      <w:r>
        <w:br/>
      </w:r>
      <w:r>
        <w:t xml:space="preserve">Psychiatric Assessment Protocols in Netherlands Amsterdam</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General University Medical Center (VUmc) Affiliated Research Unit</w:t>
      </w:r>
    </w:p>
    <w:p>
      <w:pPr>
        <w:pStyle w:val="BodyText"/>
      </w:pPr>
      <w:r>
        <w:rPr>
          <w:bCs/>
          <w:b/>
        </w:rPr>
        <w:t xml:space="preserve">Jurisdiction:</w:t>
      </w:r>
      <w:r>
        <w:t xml:space="preserve">Clinical Standards of Netherlands Amsterdam</w:t>
      </w:r>
    </w:p>
    <w:p>
      <w:pPr>
        <w:pStyle w:val="BodyText"/>
      </w:pPr>
      <w:r>
        <w:rPr>
          <w:bCs/>
          <w:b/>
        </w:rPr>
        <w:t xml:space="preserve">Patient ID:</w:t>
      </w:r>
      <w:r>
        <w:t xml:space="preserve"> </w:t>
      </w:r>
      <w:r>
        <w:t xml:space="preserve">[REDACTED FOR PRIVACY]</w:t>
      </w:r>
    </w:p>
    <w:p>
      <w:pPr>
        <w:pStyle w:val="BodyText"/>
      </w:pPr>
      <w:r>
        <w:t xml:space="preserve">Clinician:: Dr. A. Van Der Berg, Senior Consultant Psychiatrist</w:t>
      </w:r>
    </w:p>
    <w:bookmarkStart w:id="20" w:name="executive-summary"/>
    <w:p>
      <w:pPr>
        <w:pStyle w:val="Heading2"/>
      </w:pPr>
      <w:r>
        <w:t xml:space="preserve">1. Executive Summary and Introduction</w:t>
      </w:r>
    </w:p>
    <w:p>
      <w:pPr>
        <w:pStyle w:val="FirstParagraph"/>
      </w:pPr>
      <w:r>
        <w:t xml:space="preserve">This document serves as a comprehensive lab report detailing the psychiatric evaluation process, diagnostic criteria application, and therapeutic recommendations for a patient presenting with complex mood dysregulation. It is crucial to contextualize this assessment within the specific healthcare framework of the</w:t>
      </w:r>
      <w:r>
        <w:t xml:space="preserve"> </w:t>
      </w:r>
      <w:r>
        <w:rPr>
          <w:bCs/>
          <w:b/>
        </w:rPr>
        <w:t xml:space="preserve">Netherlands Amsterdam</w:t>
      </w:r>
      <w:r>
        <w:t xml:space="preserve"> </w:t>
      </w:r>
      <w:r>
        <w:t xml:space="preserve">region. The healthcare system in this municipality operates under strict adherence to national guidelines established by the Dutch Institute for Healthcare Improvement (CBO) while incorporating local epidemiological data specific to urban populations.</w:t>
      </w:r>
    </w:p>
    <w:p>
      <w:pPr>
        <w:pStyle w:val="BodyText"/>
      </w:pPr>
      <w:r>
        <w:t xml:space="preserve">The primary objective of this report is not merely to diagnose, but to provide a holistic view of the patient's mental state through rigorous clinical observation and standardized psychometric testing. As a designated</w:t>
      </w:r>
      <w:r>
        <w:t xml:space="preserve"> </w:t>
      </w:r>
      <w:r>
        <w:rPr>
          <w:bCs/>
          <w:b/>
        </w:rPr>
        <w:t xml:space="preserve">Psychiatrist</w:t>
      </w:r>
      <w:r>
        <w:t xml:space="preserve">, my role extends beyond traditional diagnosis; it involves navigating the intricate balance between biological interventions and psychosocial support structures available within the Dutch healthcare network. The terminology used herein aligns with international standards (DSM-5-TR) but is adapted for practical application in the local clinical setting of</w:t>
      </w:r>
      <w:r>
        <w:t xml:space="preserve"> </w:t>
      </w:r>
      <w:r>
        <w:rPr>
          <w:bCs/>
          <w:b/>
        </w:rPr>
        <w:t xml:space="preserve">Netherlands Amsterdam</w:t>
      </w:r>
      <w:r>
        <w:t xml:space="preserve">, where accessibility to care is a pivotal component of treatment efficacy.</w:t>
      </w:r>
    </w:p>
    <w:bookmarkEnd w:id="20"/>
    <w:bookmarkStart w:id="23" w:name="clinical-history"/>
    <w:p>
      <w:pPr>
        <w:pStyle w:val="Heading2"/>
      </w:pPr>
      <w:r>
        <w:t xml:space="preserve">2. Clinical History and Presenting Complaints</w:t>
      </w:r>
    </w:p>
    <w:bookmarkStart w:id="21" w:name="patient-background"/>
    <w:p>
      <w:pPr>
        <w:pStyle w:val="Heading3"/>
      </w:pPr>
      <w:r>
        <w:t xml:space="preserve">2.1 Patient Background</w:t>
      </w:r>
    </w:p>
    <w:p>
      <w:pPr>
        <w:pStyle w:val="FirstParagraph"/>
      </w:pPr>
      <w:r>
        <w:t xml:space="preserve">The patient is a 34-year-old male residing in the Centrum district of Amsterdam, currently employed as a software engineer. He was referred by his primary care physician (Huisarts) after experiencing persistent episodes of anxiety and depressive symptoms lasting approximately six months. In the Netherlands, the primary gatekeeper for mental health services is often the general practitioner; therefore, this referral indicates that initial interventions at the first line of defense were insufficient.</w:t>
      </w:r>
    </w:p>
    <w:bookmarkEnd w:id="21"/>
    <w:bookmarkStart w:id="22" w:name="symptomatology"/>
    <w:p>
      <w:pPr>
        <w:pStyle w:val="Heading3"/>
      </w:pPr>
      <w:r>
        <w:t xml:space="preserve">2.2 Symptomatology</w:t>
      </w:r>
    </w:p>
    <w:p>
      <w:pPr>
        <w:pStyle w:val="FirstParagraph"/>
      </w:pPr>
      <w:r>
        <w:t xml:space="preserve">The patient reports intrusive thoughts related to performance anxiety and social interaction. He describes a significant decline in quality of life, noting difficulties in sleep architecture (insomnia) and a loss of interest in previously enjoyed activities, such as cycling along the Amstel River—a common leisure activity that has now become burdensome due to fatigue. The severity of these symptoms aligns with criteria for Moderate Major Depressive Disorder with anxious distress. However, the diagnostic process requires ruling out bipolar spectrum disorders and substance-induced mood changes.</w:t>
      </w:r>
    </w:p>
    <w:bookmarkEnd w:id="22"/>
    <w:bookmarkEnd w:id="23"/>
    <w:bookmarkStart w:id="26" w:name="diagnostic-process"/>
    <w:p>
      <w:pPr>
        <w:pStyle w:val="Heading2"/>
      </w:pPr>
      <w:r>
        <w:t xml:space="preserve">3. Diagnostic Methodology and Assessment</w:t>
      </w:r>
    </w:p>
    <w:p>
      <w:pPr>
        <w:pStyle w:val="FirstParagraph"/>
      </w:pPr>
      <w:r>
        <w:t xml:space="preserve">The evaluation process adhered to the standardized protocols expected of a practicing</w:t>
      </w:r>
      <w:r>
        <w:t xml:space="preserve"> </w:t>
      </w:r>
      <w:r>
        <w:rPr>
          <w:bCs/>
          <w:b/>
        </w:rPr>
        <w:t xml:space="preserve">Psychiatrist</w:t>
      </w:r>
      <w:r>
        <w:t xml:space="preserve">. This involved a multi-modal approach combining clinical interviews, self-report inventories, and physiological assessments.</w:t>
      </w:r>
    </w:p>
    <w:bookmarkStart w:id="24" w:name="psychometric-evaluation"/>
    <w:p>
      <w:pPr>
        <w:pStyle w:val="Heading3"/>
      </w:pPr>
      <w:r>
        <w:t xml:space="preserve">3.1 Psychometric Evaluation</w:t>
      </w:r>
    </w:p>
    <w:p>
      <w:pPr>
        <w:numPr>
          <w:ilvl w:val="0"/>
          <w:numId w:val="1001"/>
        </w:numPr>
        <w:pStyle w:val="Compact"/>
      </w:pPr>
      <w:r>
        <w:rPr>
          <w:bCs/>
          <w:b/>
        </w:rPr>
        <w:t xml:space="preserve">HADS (Hospital Anxiety and Depression Scale):</w:t>
      </w:r>
      <w:r>
        <w:t xml:space="preserve">The patient scored 18 on the depression subscale and 15 on the anxiety subscale, indicating high levels of both symptoms.</w:t>
      </w:r>
    </w:p>
    <w:p>
      <w:pPr>
        <w:numPr>
          <w:ilvl w:val="0"/>
          <w:numId w:val="1001"/>
        </w:numPr>
        <w:pStyle w:val="Compact"/>
      </w:pPr>
      <w:r>
        <w:rPr>
          <w:bCs/>
          <w:b/>
        </w:rPr>
        <w:t xml:space="preserve">GAD-7 (Generalized Anxiety Disorder-7):</w:t>
      </w:r>
      <w:r>
        <w:t xml:space="preserve">A score of 14 was recorded, signifying moderate anxiety. This is particularly relevant in</w:t>
      </w:r>
      <w:r>
        <w:t xml:space="preserve"> </w:t>
      </w:r>
      <w:r>
        <w:rPr>
          <w:bCs/>
          <w:b/>
        </w:rPr>
        <w:t xml:space="preserve">Netherlands Amsterdam</w:t>
      </w:r>
      <w:r>
        <w:t xml:space="preserve">, where urban density and fast-paced professional environments are known risk factors for generalized anxiety.</w:t>
      </w:r>
    </w:p>
    <w:p>
      <w:pPr>
        <w:numPr>
          <w:ilvl w:val="0"/>
          <w:numId w:val="1001"/>
        </w:numPr>
        <w:pStyle w:val="Compact"/>
      </w:pPr>
      <w:r>
        <w:rPr>
          <w:bCs/>
          <w:b/>
        </w:rPr>
        <w:t xml:space="preserve">WHO-5 Well-Being Index:</w:t>
      </w:r>
      <w:r>
        <w:t xml:space="preserve">The patient scored 20%, reflecting a severely low level of subjective well-being.</w:t>
      </w:r>
    </w:p>
    <w:bookmarkEnd w:id="24"/>
    <w:bookmarkStart w:id="25" w:name="physical-health-correlation"/>
    <w:p>
      <w:pPr>
        <w:pStyle w:val="Heading3"/>
      </w:pPr>
      <w:r>
        <w:t xml:space="preserve">3.2 Physical Health Correlation</w:t>
      </w:r>
    </w:p>
    <w:p>
      <w:pPr>
        <w:pStyle w:val="FirstParagraph"/>
      </w:pPr>
      <w:r>
        <w:t xml:space="preserve">To ensure biological exclusions, blood tests were ordered to check for thyroid dysfunction (TSH levels), Vitamin D deficiency, and metabolic markers. In the Dutch medical system, organic causes must be rigorously excluded before finalizing a primary psychiatric diagnosis. The results indicated normal thyroid function but slightly low Vitamin D levels, a common finding in Northern European populations during winter months due to limited sunlight exposure.</w:t>
      </w:r>
    </w:p>
    <w:bookmarkEnd w:id="25"/>
    <w:bookmarkEnd w:id="26"/>
    <w:bookmarkStart w:id="27" w:name="contextual-analysis"/>
    <w:p>
      <w:pPr>
        <w:pStyle w:val="Heading2"/>
      </w:pPr>
      <w:r>
        <w:t xml:space="preserve">4. Socio-Ecological Context: Netherlands Amsterdam</w:t>
      </w:r>
    </w:p>
    <w:p>
      <w:pPr>
        <w:pStyle w:val="FirstParagraph"/>
      </w:pPr>
      <w:r>
        <w:t xml:space="preserve">A critical component of this lab report is the contextual analysis of the patient’s environment. The healthcare landscape in</w:t>
      </w:r>
      <w:r>
        <w:t xml:space="preserve"> </w:t>
      </w:r>
      <w:r>
        <w:rPr>
          <w:bCs/>
          <w:b/>
        </w:rPr>
        <w:t xml:space="preserve">Netherlands Amsterdam</w:t>
      </w:r>
      <w:r>
        <w:t xml:space="preserve"> </w:t>
      </w:r>
      <w:r>
        <w:t xml:space="preserve">is characterized by high availability but also high competition for resources. As a specialist, I must consider how the urban infrastructure influences mental health.</w:t>
      </w:r>
    </w:p>
    <w:p>
      <w:pPr>
        <w:pStyle w:val="BodyText"/>
      </w:pPr>
      <w:r>
        <w:t xml:space="preserve">The patient’s living situation involves a small apartment in a historic building with poor insulation and noise pollution from street traffic. This environmental stressor exacerbates his anxiety levels. Furthermore, the Dutch approach to mental health care emphasizes "Zorg dichtbij" (care close by). While specialized psychiatric care is available through hospitals like the Amsterdam UMC, there is a strong push toward community-based integrated care. Therefore, this report recommends coordinating with local GGZ (Geestelijke Gezondzorg) providers for cognitive behavioral therapy (CBT), which is widely accessible and subsidized in the Netherlands.</w:t>
      </w:r>
    </w:p>
    <w:p>
      <w:pPr>
        <w:pStyle w:val="BodyText"/>
      </w:pPr>
      <w:r>
        <w:t xml:space="preserve">The cultural expectation of self-reliance among Dutch professionals can sometimes delay help-seeking behavior. The patient initially minimized his symptoms, attributing them to work stress rather than a medical condition. Addressing this stigma is part of the therapeutic alliance required by any competent</w:t>
      </w:r>
      <w:r>
        <w:t xml:space="preserve"> </w:t>
      </w:r>
      <w:r>
        <w:rPr>
          <w:bCs/>
          <w:b/>
        </w:rPr>
        <w:t xml:space="preserve">Psychiatrist</w:t>
      </w:r>
      <w:r>
        <w:t xml:space="preserve">.</w:t>
      </w:r>
    </w:p>
    <w:bookmarkEnd w:id="27"/>
    <w:bookmarkStart w:id="31" w:name="treatment-plan"/>
    <w:p>
      <w:pPr>
        <w:pStyle w:val="Heading2"/>
      </w:pPr>
      <w:r>
        <w:t xml:space="preserve">5. Therapeutic Recommendations and Prognosis</w:t>
      </w:r>
    </w:p>
    <w:bookmarkStart w:id="28" w:name="pharmacological-intervention"/>
    <w:p>
      <w:pPr>
        <w:pStyle w:val="Heading3"/>
      </w:pPr>
      <w:r>
        <w:t xml:space="preserve">5.1 Pharmacological Intervention</w:t>
      </w:r>
    </w:p>
    <w:p>
      <w:pPr>
        <w:pStyle w:val="FirstParagraph"/>
      </w:pPr>
      <w:r>
        <w:t xml:space="preserve">Based on the severity of the HADS scores and functional impairment, a pharmacological intervention was deemed necessary alongside psychotherapy. The chosen first-line agent is Sertraline (Zoloft), an SSRI commonly prescribed in Dutch psychiatric practice due to its favorable side-effect profile and efficacy data. The prescription will be managed initially by the general practitioner under strict monitoring guidelines, a standard collaborative care model in</w:t>
      </w:r>
      <w:r>
        <w:t xml:space="preserve"> </w:t>
      </w:r>
      <w:r>
        <w:rPr>
          <w:bCs/>
          <w:b/>
        </w:rPr>
        <w:t xml:space="preserve">Netherlands Amsterdam</w:t>
      </w:r>
      <w:r>
        <w:t xml:space="preserve">.</w:t>
      </w:r>
    </w:p>
    <w:bookmarkEnd w:id="28"/>
    <w:bookmarkStart w:id="29" w:name="psychotherapeutic-strategy"/>
    <w:p>
      <w:pPr>
        <w:pStyle w:val="Heading3"/>
      </w:pPr>
      <w:r>
        <w:t xml:space="preserve">5.2 Psychotherapeutic Strategy</w:t>
      </w:r>
    </w:p>
    <w:p>
      <w:pPr>
        <w:pStyle w:val="FirstParagraph"/>
      </w:pPr>
      <w:r>
        <w:t xml:space="preserve">The patient has been referred for 16 sessions of CBT. The focus will be on cognitive restructuring to address perfectionist tendencies and behavioral activation to counteract withdrawal behaviors. Given the location in Amsterdam, outdoor-based therapeutic exercises are encouraged, leveraging the city’s parks and canals as restorative environments.</w:t>
      </w:r>
    </w:p>
    <w:bookmarkEnd w:id="29"/>
    <w:bookmarkStart w:id="30" w:name="lifestyle-modifications"/>
    <w:p>
      <w:pPr>
        <w:pStyle w:val="Heading3"/>
      </w:pPr>
      <w:r>
        <w:t xml:space="preserve">5.3 Lifestyle Modifications</w:t>
      </w:r>
    </w:p>
    <w:p>
      <w:pPr>
        <w:pStyle w:val="FirstParagraph"/>
      </w:pPr>
      <w:r>
        <w:t xml:space="preserve">Dietary adjustments including increased Omega-3 intake and regular physical activity (specifically cycling) are prescribed. The Dutch emphasis on cycling culture is utilized here not just for transport, but as a prescribed therapeutic dose of aerobic exercise, which has proven neuroprotective effects.</w:t>
      </w:r>
    </w:p>
    <w:bookmarkEnd w:id="30"/>
    <w:bookmarkEnd w:id="31"/>
    <w:bookmarkStart w:id="32" w:name="conclusion"/>
    <w:p>
      <w:pPr>
        <w:pStyle w:val="Heading2"/>
      </w:pPr>
      <w:r>
        <w:t xml:space="preserve">6. Conclusion</w:t>
      </w:r>
    </w:p>
    <w:p>
      <w:pPr>
        <w:pStyle w:val="FirstParagraph"/>
      </w:pPr>
      <w:r>
        <w:t xml:space="preserve">This lab report outlines a comprehensive psychiatric evaluation that integrates clinical diagnostics with the specific socio-cultural and healthcare realities of the region. For any</w:t>
      </w:r>
      <w:r>
        <w:t xml:space="preserve"> </w:t>
      </w:r>
      <w:r>
        <w:rPr>
          <w:bCs/>
          <w:b/>
        </w:rPr>
        <w:t xml:space="preserve">Psychiatrist</w:t>
      </w:r>
      <w:r>
        <w:t xml:space="preserve"> </w:t>
      </w:r>
      <w:r>
        <w:t xml:space="preserve">operating in this jurisdiction, understanding the nuances of local healthcare delivery is as important as clinical knowledge. The patient’s prognosis is cautiously optimistic, contingent upon adherence to both pharmacological and therapeutic interventions.</w:t>
      </w:r>
    </w:p>
    <w:p>
      <w:pPr>
        <w:pStyle w:val="BodyText"/>
      </w:pPr>
      <w:r>
        <w:t xml:space="preserve">The integration of biological treatment with psychosocial support reflects the biopsychosocial model championed by modern psychiatry. By tailoring the treatment plan to the specific advantages and challenges of living in</w:t>
      </w:r>
      <w:r>
        <w:t xml:space="preserve"> </w:t>
      </w:r>
      <w:r>
        <w:rPr>
          <w:bCs/>
          <w:b/>
        </w:rPr>
        <w:t xml:space="preserve">Netherlands Amsterdam</w:t>
      </w:r>
      <w:r>
        <w:t xml:space="preserve">, we maximize the potential for recovery. This report serves as both a medical record and a roadmap for continued care, ensuring that all stakeholders—including primary care physicians, therapists, and the patient himself—are aligned on the goals of treatment.</w:t>
      </w:r>
    </w:p>
    <w:p>
      <w:pPr>
        <w:pStyle w:val="BodyText"/>
      </w:pPr>
      <w:r>
        <w:rPr>
          <w:bCs/>
          <w:b/>
        </w:rPr>
        <w:t xml:space="preserve">Sign-off:</w:t>
      </w:r>
    </w:p>
    <w:p>
      <w:pPr>
        <w:pStyle w:val="BodyText"/>
      </w:pPr>
      <w:r>
        <w:t xml:space="preserve">Dr. A. Van Der Berg</w:t>
      </w:r>
    </w:p>
    <w:p>
      <w:pPr>
        <w:pStyle w:val="BodyText"/>
      </w:pPr>
      <w:r>
        <w:t xml:space="preserve">A. Van Der Berg</w:t>
      </w:r>
      <w:r>
        <w:br/>
      </w:r>
    </w:p>
    <w:p>
      <w:pPr>
        <w:pStyle w:val="BodyText"/>
      </w:pPr>
      <w:r>
        <w:t xml:space="preserve">This document is confidential and intended solely for the use of the individual or entity to whom it is addressed. It complies with GDPR regulations and Dutch medical confidentiality laws (Wet op de geneeskundige behandelings-overeenkomst).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and Diagnostic Lab Report: Psychiatric Assessment in Netherlands Amsterdam</dc:title>
  <dc:creator/>
  <dc:language>en</dc:language>
  <cp:keywords/>
  <dcterms:created xsi:type="dcterms:W3CDTF">2026-07-29T19:16:11Z</dcterms:created>
  <dcterms:modified xsi:type="dcterms:W3CDTF">2026-07-29T19:16:11Z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