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Diagnostic</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Islamabad,</w:t>
      </w:r>
      <w:r>
        <w:t xml:space="preserve"> </w:t>
      </w:r>
      <w:r>
        <w:t xml:space="preserve">Pakistan</w:t>
      </w:r>
    </w:p>
    <w:bookmarkStart w:id="20" w:name="X6220f02885530dc093c3a904ff185cf4ed64140"/>
    <w:p>
      <w:pPr>
        <w:pStyle w:val="Heading1"/>
      </w:pPr>
      <w:r>
        <w:t xml:space="preserve">Clinical Assessment and Diagnostic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Central Mental Health &amp; Research Institute, Islamabad Capital Territory</w:t>
      </w:r>
      <w:r>
        <w:br/>
      </w:r>
      <w:r>
        <w:rPr>
          <w:bCs/>
          <w:b/>
        </w:rPr>
        <w:t xml:space="preserve">Patient ID:</w:t>
      </w:r>
      <w:r>
        <w:t xml:space="preserve"> </w:t>
      </w:r>
      <w:r>
        <w:t xml:space="preserve">ISL-PSY-8940-XJ</w:t>
      </w:r>
      <w:r>
        <w:br/>
      </w:r>
      <w:r>
        <w:rPr>
          <w:vertAlign w:val="subscript"/>
        </w:rPr>
        <w:t xml:space="preserve">This document serves as a comprehensive psychiatric evaluation framework tailored for the clinical landscape of Pakistan Islamabad.</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outline the standard operating procedures, diagnostic criteria, and cultural considerations required for a comprehensive psychiatric evaluation within the context of</w:t>
      </w:r>
      <w:r>
        <w:t xml:space="preserve"> </w:t>
      </w:r>
      <w:r>
        <w:rPr>
          <w:bCs/>
          <w:b/>
        </w:rPr>
        <w:t xml:space="preserve">Pakistan Islamabad</w:t>
      </w:r>
      <w:r>
        <w:t xml:space="preserve">. As the capital city serves as a hub for medical research in Pakistan, it is imperative that clinical practices align with both international DSM-5 (Diagnostic and Statistical Manual of Mental Disorders) standards and local cultural nuances.</w:t>
      </w:r>
    </w:p>
    <w:p>
      <w:pPr>
        <w:pStyle w:val="BodyText"/>
      </w:pPr>
      <w:r>
        <w:t xml:space="preserve">This report details the methodology employed by a qualified</w:t>
      </w:r>
      <w:r>
        <w:t xml:space="preserve"> </w:t>
      </w:r>
      <w:r>
        <w:rPr>
          <w:bCs/>
          <w:b/>
        </w:rPr>
        <w:t xml:space="preserve">Psychiatrist</w:t>
      </w:r>
      <w:r>
        <w:t xml:space="preserve"> </w:t>
      </w:r>
      <w:r>
        <w:t xml:space="preserve">when assessing patients in urban centers such as Islamabad. It emphasizes the integration of biological, psychological, and social factors unique to the demographic profile of residents in this region. The scope of this document ensures that healthcare providers deliver culturally competent care, addressing specific stressors related to rapid urbanization, displacement due to environmental factors (such as heatwaves and air quality issues common in the plains), and socio-economic transitions.</w:t>
      </w:r>
    </w:p>
    <w:bookmarkEnd w:id="21"/>
    <w:bookmarkStart w:id="24" w:name="Xac4f3fdc82033b98a4a5beb9afba77f88851b19"/>
    <w:p>
      <w:pPr>
        <w:pStyle w:val="Heading2"/>
      </w:pPr>
      <w:r>
        <w:t xml:space="preserve">2. Clinical Methodology for Psychiatric Evaluation</w:t>
      </w:r>
    </w:p>
    <w:p>
      <w:pPr>
        <w:pStyle w:val="FirstParagraph"/>
      </w:pPr>
      <w:r>
        <w:t xml:space="preserve">In conducting a psychiatric assessment in Islamabad, a specialized</w:t>
      </w:r>
      <w:r>
        <w:t xml:space="preserve"> </w:t>
      </w:r>
      <w:r>
        <w:rPr>
          <w:bCs/>
          <w:b/>
        </w:rPr>
        <w:t xml:space="preserve">Psychiatrist</w:t>
      </w:r>
      <w:r>
        <w:t xml:space="preserve"> </w:t>
      </w:r>
      <w:r>
        <w:t xml:space="preserve">must adhere to a rigorous multidisciplinary approach. The process begins not merely with symptom identification but with an extensive social history taking that respects the hierarchical and familial structures prevalent in Pakistani society.</w:t>
      </w:r>
    </w:p>
    <w:bookmarkStart w:id="22" w:name="initial-consultation-and-history-taking"/>
    <w:p>
      <w:pPr>
        <w:pStyle w:val="Heading3"/>
      </w:pPr>
      <w:r>
        <w:t xml:space="preserve">2.1 Initial Consultation and History Taking</w:t>
      </w:r>
    </w:p>
    <w:p>
      <w:pPr>
        <w:pStyle w:val="FirstParagraph"/>
      </w:pPr>
      <w:r>
        <w:t xml:space="preserve">The initial session involves gathering data on:</w:t>
      </w:r>
    </w:p>
    <w:p>
      <w:pPr>
        <w:numPr>
          <w:ilvl w:val="0"/>
          <w:numId w:val="1001"/>
        </w:numPr>
        <w:pStyle w:val="Compact"/>
      </w:pPr>
      <w:r>
        <w:rPr>
          <w:bCs/>
          <w:b/>
        </w:rPr>
        <w:t xml:space="preserve">Precipitating Events:</w:t>
      </w:r>
      <w:r>
        <w:t xml:space="preserve">Identifying triggers such as family discord, unemployment pressures in the capital region, or migration-related trauma.</w:t>
      </w:r>
    </w:p>
    <w:p>
      <w:pPr>
        <w:numPr>
          <w:ilvl w:val="0"/>
          <w:numId w:val="1001"/>
        </w:numPr>
        <w:pStyle w:val="Compact"/>
      </w:pPr>
      <w:r>
        <w:rPr>
          <w:bCs/>
          <w:b/>
        </w:rPr>
        <w:t xml:space="preserve">Cultural Context:</w:t>
      </w:r>
      <w:r>
        <w:t xml:space="preserve">Acknowledging the role of traditional healing practices (Hakims) and spiritual coping mechanisms before medical intervention.</w:t>
      </w:r>
    </w:p>
    <w:p>
      <w:pPr>
        <w:numPr>
          <w:ilvl w:val="0"/>
          <w:numId w:val="1001"/>
        </w:numPr>
        <w:pStyle w:val="Compact"/>
      </w:pPr>
      <w:r>
        <w:rPr>
          <w:bCs/>
          <w:b/>
        </w:rPr>
        <w:t xml:space="preserve">Somatomatization:</w:t>
      </w:r>
      <w:r>
        <w:t xml:space="preserve">Recognizing that patients in Islamabad may present with physical complaints (headaches, fatigue) rather than verbalizing emotional distress due to stigma.</w:t>
      </w:r>
    </w:p>
    <w:bookmarkEnd w:id="22"/>
    <w:bookmarkStart w:id="23" w:name="diagnostic-instruments"/>
    <w:p>
      <w:pPr>
        <w:pStyle w:val="Heading3"/>
      </w:pPr>
      <w:r>
        <w:t xml:space="preserve">2.2 Diagnostic Instruments</w:t>
      </w:r>
    </w:p>
    <w:p>
      <w:pPr>
        <w:pStyle w:val="FirstParagraph"/>
      </w:pPr>
      <w:r>
        <w:t xml:space="preserve">The</w:t>
      </w:r>
      <w:r>
        <w:t xml:space="preserve"> </w:t>
      </w:r>
      <w:r>
        <w:rPr>
          <w:bCs/>
          <w:b/>
        </w:rPr>
        <w:t xml:space="preserve">Pakistan Islamabad</w:t>
      </w:r>
      <w:r>
        <w:t xml:space="preserve">-adapted protocol requires the use of validated local translations of standardized tools. The Psychiatrist utilizes:</w:t>
      </w:r>
    </w:p>
    <w:p>
      <w:pPr>
        <w:numPr>
          <w:ilvl w:val="0"/>
          <w:numId w:val="1002"/>
        </w:numPr>
        <w:pStyle w:val="Compact"/>
      </w:pPr>
      <w:r>
        <w:rPr>
          <w:bCs/>
          <w:b/>
        </w:rPr>
        <w:t xml:space="preserve">HADS (Hospital Anxiety and Depression Scale):</w:t>
      </w:r>
      <w:r>
        <w:t xml:space="preserve"> </w:t>
      </w:r>
      <w:r>
        <w:t xml:space="preserve">Widely used in Pakistani primary care settings for screening.</w:t>
      </w:r>
    </w:p>
    <w:p>
      <w:pPr>
        <w:numPr>
          <w:ilvl w:val="0"/>
          <w:numId w:val="1002"/>
        </w:numPr>
        <w:pStyle w:val="Compact"/>
      </w:pPr>
      <w:r>
        <w:rPr>
          <w:bCs/>
          <w:b/>
        </w:rPr>
        <w:t xml:space="preserve">GAD-7 and PHQ-9:</w:t>
      </w:r>
      <w:r>
        <w:t xml:space="preserve"> </w:t>
      </w:r>
      <w:r>
        <w:t xml:space="preserve">For assessing generalized anxiety and depression, which are increasingly prevalent among the youth demographic in Islamabad's educational hubs.</w:t>
      </w:r>
    </w:p>
    <w:p>
      <w:pPr>
        <w:numPr>
          <w:ilvl w:val="0"/>
          <w:numId w:val="1002"/>
        </w:numPr>
        <w:pStyle w:val="Compact"/>
      </w:pPr>
      <w:r>
        <w:rPr>
          <w:bCs/>
          <w:b/>
        </w:rPr>
        <w:t xml:space="preserve">Clinical Interview (SCID-5):</w:t>
      </w:r>
      <w:r>
        <w:t xml:space="preserve"> </w:t>
      </w:r>
      <w:r>
        <w:t xml:space="preserve">Structured Clinical Interview for DSM Disorders for accurate differential diagnosis.</w:t>
      </w:r>
    </w:p>
    <w:bookmarkEnd w:id="23"/>
    <w:bookmarkEnd w:id="24"/>
    <w:bookmarkStart w:id="25" w:name="laboratory-and-biological-assessments"/>
    <w:p>
      <w:pPr>
        <w:pStyle w:val="Heading2"/>
      </w:pPr>
      <w:r>
        <w:t xml:space="preserve">3. Laboratory and Biological Assessments</w:t>
      </w:r>
    </w:p>
    <w:p>
      <w:pPr>
        <w:pStyle w:val="FirstParagraph"/>
      </w:pPr>
      <w:r>
        <w:t xml:space="preserve">To rule out organic causes of psychiatric symptoms, the following biological "Lab Reports" are standard procedure for any patient under care in Islamabad.</w:t>
      </w:r>
    </w:p>
    <w:p>
      <w:pPr>
        <w:pStyle w:val="BodyText"/>
      </w:pPr>
      <w:r>
        <w:rPr>
          <w:bCs/>
          <w:b/>
        </w:rPr>
        <w:t xml:space="preserve">Test Category</w:t>
      </w:r>
    </w:p>
    <w:bookmarkEnd w:id="25"/>
    <w:p>
      <w:pPr>
        <w:pStyle w:val="BodyText"/>
      </w:pPr>
      <w:r>
        <w:rPr>
          <w:bCs/>
          <w:b/>
        </w:rPr>
        <w:t xml:space="preserve">Purpose</w:t>
      </w:r>
    </w:p>
    <w:p>
      <w:pPr>
        <w:pStyle w:val="BodyText"/>
      </w:pPr>
      <w:r>
        <w:rPr>
          <w:bCs/>
          <w:b/>
        </w:rPr>
        <w:t xml:space="preserve">Clinical Relevance in Islamabad Context</w:t>
      </w:r>
    </w:p>
    <w:p>
      <w:pPr>
        <w:pStyle w:val="BodyText"/>
      </w:pPr>
      <w:r>
        <w:t xml:space="preserve">CBC (Complete Blood Count)</w:t>
      </w:r>
    </w:p>
    <w:p>
      <w:pPr>
        <w:pStyle w:val="BodyText"/>
      </w:pPr>
      <w:r>
        <w:t xml:space="preserve">Anemia, infection, thyroid impact</w:t>
      </w:r>
    </w:p>
    <w:p>
      <w:pPr>
        <w:pStyle w:val="BodyText"/>
      </w:pPr>
      <w:r>
        <w:t xml:space="preserve">Anemia is prevalent due to dietary factors; fatigue may mimic depression.</w:t>
      </w:r>
    </w:p>
    <w:p>
      <w:pPr>
        <w:pStyle w:val="BodyText"/>
      </w:pPr>
      <w:r>
        <w:t xml:space="preserve">TSH and Thyroid Panel &gt;</w:t>
      </w:r>
    </w:p>
    <w:p>
      <w:pPr>
        <w:pStyle w:val="BodyText"/>
      </w:pPr>
      <w:r>
        <w:rPr>
          <w:bCs/>
          <w:b/>
        </w:rPr>
        <w:t xml:space="preserve">Purpose</w:t>
      </w:r>
    </w:p>
    <w:p>
      <w:pPr>
        <w:pStyle w:val="BodyText"/>
      </w:pPr>
      <w:r>
        <w:t xml:space="preserve">Clinical Relevance in Islamabad Context</w:t>
      </w:r>
    </w:p>
    <w:p>
      <w:pPr>
        <w:pStyle w:val="BodyText"/>
      </w:pPr>
      <w:r>
        <w:t xml:space="preserve">Vitamin D Deficiency Screening | Low levels are endemic due to indoor lifestyle and clothing norms; linked to mood disorders.</w:t>
      </w:r>
    </w:p>
    <w:p>
      <w:pPr>
        <w:pStyle w:val="BodyText"/>
      </w:pPr>
      <w:r>
        <w:t xml:space="preserve">Liver/Kidney Function Tests</w:t>
      </w:r>
    </w:p>
    <w:p>
      <w:pPr>
        <w:pStyle w:val="BodyText"/>
      </w:pPr>
      <w:r>
        <w:t xml:space="preserve">Metal toxicity or metabolic issues</w:t>
      </w:r>
    </w:p>
    <w:p>
      <w:pPr>
        <w:pStyle w:val="BodyText"/>
      </w:pPr>
      <w:r>
        <w:t xml:space="preserve">Critical for patients on long-term psychotropic medication management.</w:t>
      </w:r>
    </w:p>
    <w:bookmarkStart w:id="28" w:name="X664b00b0e81535eb236ad08c43f96a0cd4d2b17"/>
    <w:p>
      <w:pPr>
        <w:pStyle w:val="Heading2"/>
      </w:pPr>
      <w:r>
        <w:t xml:space="preserve">4. Psychiatric Diagnosis and Treatment Planning</w:t>
      </w:r>
    </w:p>
    <w:p>
      <w:pPr>
        <w:pStyle w:val="FirstParagraph"/>
      </w:pPr>
      <w:r>
        <w:t xml:space="preserve">Based on the integration of clinical history and laboratory findings, the</w:t>
      </w:r>
      <w:r>
        <w:t xml:space="preserve"> </w:t>
      </w:r>
      <w:r>
        <w:rPr>
          <w:bCs/>
          <w:b/>
        </w:rPr>
        <w:t xml:space="preserve">Psychiatrist</w:t>
      </w:r>
      <w:r>
        <w:t xml:space="preserve"> </w:t>
      </w:r>
      <w:r>
        <w:t xml:space="preserve">formulates a diagnosis. Common presentations in Islamabad include Adjustment Disorders related to urban living costs, Panic Disorder associated with traffic congestion (notably around sectors like F-6 and G-9), and Post-Traumatic Stress Disorder (PTSD) among displaced populations.</w:t>
      </w:r>
    </w:p>
    <w:bookmarkStart w:id="26" w:name="pharmacological-intervention"/>
    <w:p>
      <w:pPr>
        <w:pStyle w:val="Heading3"/>
      </w:pPr>
      <w:r>
        <w:t xml:space="preserve">4.1 Pharmacological Intervention</w:t>
      </w:r>
    </w:p>
    <w:p>
      <w:pPr>
        <w:pStyle w:val="FirstParagraph"/>
      </w:pPr>
      <w:r>
        <w:t xml:space="preserve">Prescriptions must consider genetic polymorphisms in the local population that may affect drug metabolism. The Psychiatrist typically starts with selective serotonin reuptake inhibitors (SSRIs) such as Sertraline or Escitalopram, monitoring for side effects closely. In Pakistan Islamabad, access to brand-name medications is common, but the report advises generic alternatives where appropriate to ensure long-term adherence given economic constraints.</w:t>
      </w:r>
    </w:p>
    <w:bookmarkEnd w:id="26"/>
    <w:bookmarkStart w:id="27" w:name="psychotherapeutic-interventions"/>
    <w:p>
      <w:pPr>
        <w:pStyle w:val="Heading3"/>
      </w:pPr>
      <w:r>
        <w:t xml:space="preserve">4.2 Psychotherapeutic Interventions</w:t>
      </w:r>
    </w:p>
    <w:p>
      <w:pPr>
        <w:pStyle w:val="FirstParagraph"/>
      </w:pPr>
      <w:r>
        <w:t xml:space="preserve">Cognitive Behavioral Therapy (CBT) adapted for cultural sensitivity is recommended. This involves reframing maladaptive thoughts while respecting religious beliefs. Group therapy sessions are increasingly utilized in community health centers across Islamabad to reduce isolation.</w:t>
      </w:r>
    </w:p>
    <w:bookmarkEnd w:id="27"/>
    <w:bookmarkEnd w:id="28"/>
    <w:bookmarkStart w:id="30" w:name="Xf409427f223d42f83bfe1b12c3fc920587ea698"/>
    <w:p>
      <w:pPr>
        <w:pStyle w:val="Heading2"/>
      </w:pPr>
      <w:r>
        <w:t xml:space="preserve">5. Socio-Cultural Considerations Specific to Pakistan Islamabad</w:t>
      </w:r>
    </w:p>
    <w:p>
      <w:pPr>
        <w:pStyle w:val="FirstParagraph"/>
      </w:pPr>
      <w:r>
        <w:t xml:space="preserve">A robust Lab Report must acknowledge the environmental determinants of health in Islamabad. The city, being a planned capital with distinct sectoral organization, presents unique social dynamics.</w:t>
      </w:r>
    </w:p>
    <w:p>
      <w:pPr>
        <w:numPr>
          <w:ilvl w:val="0"/>
          <w:numId w:val="1003"/>
        </w:numPr>
        <w:pStyle w:val="Compact"/>
      </w:pPr>
      <w:r>
        <w:rPr>
          <w:bCs/>
          <w:b/>
        </w:rPr>
        <w:t xml:space="preserve">Stigma Reduction:</w:t>
      </w:r>
      <w:r>
        <w:t xml:space="preserve">The report highlights the need for confidentiality to protect patient reputation within tight-knit community networks common in Islamabad's residential sectors.</w:t>
      </w:r>
    </w:p>
    <w:p>
      <w:pPr>
        <w:numPr>
          <w:ilvl w:val="0"/>
          <w:numId w:val="1003"/>
        </w:numPr>
        <w:pStyle w:val="Compact"/>
      </w:pPr>
      <w:r>
        <w:t xml:space="preserve">Familial Involvement:</w:t>
      </w:r>
    </w:p>
    <w:bookmarkStart w:id="29" w:name="environmental-stressors"/>
    <w:p>
      <w:pPr>
        <w:pStyle w:val="Heading3"/>
      </w:pPr>
      <w:r>
        <w:t xml:space="preserve">5.1 Environmental Stressors</w:t>
      </w:r>
    </w:p>
    <w:p>
      <w:pPr>
        <w:pStyle w:val="FirstParagraph"/>
      </w:pPr>
      <w:r>
        <w:t xml:space="preserve">Air quality indices in Islamabad can fluctuate significantly, affecting respiratory health and potentially exacerbating anxiety or panic symptoms. The Lab Report recommends monitoring environmental exposure as a covariate in psychiatric treatment plans.</w:t>
      </w:r>
    </w:p>
    <w:bookmarkEnd w:id="29"/>
    <w:bookmarkEnd w:id="30"/>
    <w:bookmarkStart w:id="31" w:name="conclusion-and-prognosis"/>
    <w:p>
      <w:pPr>
        <w:pStyle w:val="Heading2"/>
      </w:pPr>
      <w:r>
        <w:t xml:space="preserve">6. Conclusion and Prognosis</w:t>
      </w:r>
    </w:p>
    <w:p>
      <w:pPr>
        <w:pStyle w:val="FirstParagraph"/>
      </w:pPr>
      <w:r>
        <w:t xml:space="preserve">This Lab Report concludes that effective psychiatric care in Pakistan Islamabad requires a hybrid model. It combines the scientific rigor of modern diagnostic labs with an empathetic, culturally attuned approach delivered by the</w:t>
      </w:r>
      <w:r>
        <w:t xml:space="preserve"> </w:t>
      </w:r>
      <w:r>
        <w:rPr>
          <w:bCs/>
          <w:b/>
        </w:rPr>
        <w:t xml:space="preserve">Psychiatrist</w:t>
      </w:r>
      <w:r>
        <w:t xml:space="preserve">. By recognizing the specific epidemiological trends and social structures of Islamabad, healthcare providers can achieve better patient outcomes.</w:t>
      </w:r>
    </w:p>
    <w:p>
      <w:pPr>
        <w:pStyle w:val="BodyText"/>
      </w:pPr>
      <w:r>
        <w:t xml:space="preserve">The integration of routine biological screening (Lab Reports) with psychological assessment ensures that organic conditions are not mistaken for primary psychiatric disorders. Furthermore, addressing the unique stressors of life in the capital city enhances therapeutic alliance. Future recommendations include expanding tele-psychiatry services to reach remote areas surrounding Islamabad and increasing awareness campaigns to destigmatize mental health consultations.</w:t>
      </w:r>
    </w:p>
    <w:bookmarkEnd w:id="31"/>
    <w:p>
      <w:pPr>
        <w:pStyle w:val="BodyText"/>
      </w:pPr>
      <w:r>
        <w:rPr>
          <w:bCs/>
          <w:b/>
        </w:rPr>
        <w:t xml:space="preserve">Disclaimer:</w:t>
      </w:r>
      <w:r>
        <w:t xml:space="preserve"> </w:t>
      </w:r>
      <w:r>
        <w:t xml:space="preserve">This document is a template for educational and procedural documentation purposes. It outlines standard practices for a Psychiatrist operating in Pakistan Islamabad. Actual clinical decisions must be made by qualified medical professionals based on individual patient needs and current local health regulations.</w:t>
      </w:r>
    </w:p>
    <w:p>
      <w:pPr>
        <w:pStyle w:val="BodyText"/>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Diagnostic Lab Report: Psychiatric Evaluation in Islamabad, Pakistan</dc:title>
  <dc:creator/>
  <dc:language>en</dc:language>
  <cp:keywords/>
  <dcterms:created xsi:type="dcterms:W3CDTF">2026-07-29T22:10:01Z</dcterms:created>
  <dcterms:modified xsi:type="dcterms:W3CDTF">2026-07-29T22:10:01Z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