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Clinical</w:t>
      </w:r>
      <w:r>
        <w:t xml:space="preserve"> </w:t>
      </w:r>
      <w:r>
        <w:t xml:space="preserve">Evaluation:</w:t>
      </w:r>
      <w:r>
        <w:t xml:space="preserve"> </w:t>
      </w:r>
      <w:r>
        <w:t xml:space="preserve">Psychiatric</w:t>
      </w:r>
      <w:r>
        <w:t xml:space="preserve"> </w:t>
      </w:r>
      <w:r>
        <w:t xml:space="preserve">Assessment</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rPr>
          <w:bCs/>
          <w:b/>
        </w:rPr>
        <w:t xml:space="preserve">Date:</w:t>
      </w:r>
      <w:r>
        <w:t xml:space="preserve"> </w:t>
      </w:r>
      <w:r>
        <w:t xml:space="preserve">October 24, 2023</w:t>
      </w:r>
      <w:r>
        <w:br/>
      </w:r>
      <w:r>
        <w:rPr>
          <w:bCs/>
          <w:b/>
        </w:rPr>
        <w:t xml:space="preserve">Patient ID:</w:t>
      </w:r>
      <w:r>
        <w:t xml:space="preserve"> </w:t>
      </w:r>
      <w:r>
        <w:t xml:space="preserve">BHM-PSY-9081</w:t>
      </w:r>
      <w:r>
        <w:br/>
      </w:r>
      <w:r>
        <w:rPr>
          <w:bCs/>
          <w:b/>
        </w:rPr>
        <w:t xml:space="preserve">Clinic Location:</w:t>
      </w:r>
      <w:r>
        <w:t xml:space="preserve"> </w:t>
      </w:r>
      <w:r>
        <w:t xml:space="preserve">Birmingham, United Kingdom</w:t>
      </w:r>
    </w:p>
    <w:bookmarkStart w:id="32" w:name="Xc90b69db34c22010383ff22d3e0d90f55eceaf5"/>
    <w:p>
      <w:pPr>
        <w:pStyle w:val="Heading1"/>
      </w:pPr>
      <w:r>
        <w:t xml:space="preserve">Laboratory and Clinical Assessment Report: Psychiatric Evaluation</w:t>
      </w:r>
    </w:p>
    <w:bookmarkStart w:id="20" w:name="Xba07634c320a45050321f237213d4ac4bd91ac9"/>
    <w:p>
      <w:pPr>
        <w:pStyle w:val="Heading2"/>
      </w:pPr>
      <w:r>
        <w:t xml:space="preserve">I. Executive Summary of the Psychiatrist’s Role in the Local Context</w:t>
      </w:r>
    </w:p>
    <w:p>
      <w:pPr>
        <w:pStyle w:val="FirstParagraph"/>
      </w:pPr>
      <w:r>
        <w:t xml:space="preserve">This document serves as a formal Lab Report detailing the comprehensive psychiatric evaluation conducted within the healthcare framework of United Kingdom Birmingham. In modern clinical practice, particularly within urban centers like Birmingham, a Psychiatrist is not merely a prescriber of medication but an integral component of a multidisciplinary team that bridges biological science with psychological understanding. This report outlines the diagnostic process, integrating neurochemical markers ("lab" data) with clinical observations to establish a robust treatment plan for the patient residing in this specific geographic and socio-cultural context. The importance of adapting psychiatric care to the diverse demographic fabric of United Kingdom Birmingham cannot be overstated, requiring a nuanced approach that respects cultural variances while adhering strictly to National Health Service (NHS) guidelines.</w:t>
      </w:r>
    </w:p>
    <w:bookmarkEnd w:id="20"/>
    <w:bookmarkStart w:id="21" w:name="Xd3e1db55a2af350f8405e96dd41692479a6116c"/>
    <w:p>
      <w:pPr>
        <w:pStyle w:val="Heading2"/>
      </w:pPr>
      <w:r>
        <w:t xml:space="preserve">II. Patient History and Demographic Profile</w:t>
      </w:r>
    </w:p>
    <w:p>
      <w:pPr>
        <w:pStyle w:val="FirstParagraph"/>
      </w:pPr>
      <w:r>
        <w:t xml:space="preserve">The subject of this evaluation is a 34-year-old male residing in the Edgbaston district of Birmingham, United Kingdom. He was referred to the psychiatric department by his General Practitioner (GP) following persistent episodes of anxiety, depressive mood swings, and sleep disturbances lasting over six months. The patient’s background is significant for its diversity; he works in the financial sector within Birmingham City Centre and reports high occupational stress levels typical of modern urban life in the UK capital's industrial counterpart.</w:t>
      </w:r>
      <w:r>
        <w:t xml:space="preserve"> </w:t>
      </w:r>
      <w:r>
        <w:t xml:space="preserve">During the initial intake, it was noted that previous attempts at self-management via lifestyle changes were unsuccessful. The patient expressed concern regarding stigma, a prevalent issue in certain communities within Birmingham that requires sensitive handling by any Psychiatrist undertaking such evaluations. The family history reveals no immediate relatives with diagnosed psychiatric disorders, though maternal anxiety is documented. This demographic data is crucial for the Psychiatrist to tailor interventions that are culturally competent and locally relevant to the population of United Kingdom Birmingham.</w:t>
      </w:r>
    </w:p>
    <w:bookmarkEnd w:id="21"/>
    <w:bookmarkStart w:id="26" w:name="Xc8a538528578b5f94ee9480baec89dc1553a97e"/>
    <w:p>
      <w:pPr>
        <w:pStyle w:val="Heading2"/>
      </w:pPr>
      <w:r>
        <w:t xml:space="preserve">III. Clinical Laboratory Assessments and Biological Markers</w:t>
      </w:r>
    </w:p>
    <w:p>
      <w:pPr>
        <w:pStyle w:val="FirstParagraph"/>
      </w:pPr>
      <w:r>
        <w:t xml:space="preserve">While psychiatry is primarily a clinical discipline, the "Lab Report" aspect of this document highlights essential biological screening tests ordered by the Psychiatrist to rule out organic causes for psychiatric symptoms. These assessments are standard protocol in United Kingdom Birmingham hospitals to ensure differential diagnosis accuracy.</w:t>
      </w:r>
    </w:p>
    <w:bookmarkStart w:id="22" w:name="thyroid-function-tests-tfts"/>
    <w:p>
      <w:pPr>
        <w:pStyle w:val="Heading3"/>
      </w:pPr>
      <w:r>
        <w:t xml:space="preserve">1. Thyroid Function Tests (TFTs)</w:t>
      </w:r>
    </w:p>
    <w:p>
      <w:pPr>
        <w:pStyle w:val="FirstParagraph"/>
      </w:pPr>
      <w:r>
        <w:t xml:space="preserve">The patient underwent a full thyroid panel, including TSH, Free T4, and Free T3 results. Hypothyroidism often mimics depressive symptoms such as fatigue, weight gain, and low mood. The lab results returned within normal limits (TSH: 2.1 mIU/L), effectively ruling out thyroid dysfunction as the primary etiology of his psychiatric presentation.</w:t>
      </w:r>
    </w:p>
    <w:bookmarkEnd w:id="22"/>
    <w:bookmarkStart w:id="23" w:name="complete-blood-count-cbc"/>
    <w:p>
      <w:pPr>
        <w:pStyle w:val="Heading3"/>
      </w:pPr>
      <w:r>
        <w:t xml:space="preserve">2. Complete Blood Count (CBC)</w:t>
      </w:r>
    </w:p>
    <w:p>
      <w:pPr>
        <w:pStyle w:val="FirstParagraph"/>
      </w:pPr>
      <w:r>
        <w:t xml:space="preserve">A CBC was performed to check for anemia or infection, which can contribute to feelings of malaise and lethargy. Hemoglobin levels were measured at 145 g/L, and white blood cell counts were normal. These results support the conclusion that the symptoms are likely psychogenic rather than somatic.</w:t>
      </w:r>
    </w:p>
    <w:bookmarkEnd w:id="23"/>
    <w:bookmarkStart w:id="24" w:name="vitamin-b12-and-folate-levels"/>
    <w:p>
      <w:pPr>
        <w:pStyle w:val="Heading3"/>
      </w:pPr>
      <w:r>
        <w:t xml:space="preserve">3. Vitamin B12 and Folate Levels</w:t>
      </w:r>
    </w:p>
    <w:p>
      <w:pPr>
        <w:pStyle w:val="FirstParagraph"/>
      </w:pPr>
      <w:r>
        <w:t xml:space="preserve">Nutritional deficiencies, particularly in Vitamin B12 and folate, are known to affect mental health. Given the diverse dietary habits prevalent in Birmingham's multicultural population, screening is vital. The patient’s levels were found to be at the lower end of the reference range but not clinically deficient. However, supplementation was recommended as a supportive measure.</w:t>
      </w:r>
    </w:p>
    <w:bookmarkEnd w:id="24"/>
    <w:bookmarkStart w:id="25" w:name="liver-and-renal-function-panels"/>
    <w:p>
      <w:pPr>
        <w:pStyle w:val="Heading3"/>
      </w:pPr>
      <w:r>
        <w:t xml:space="preserve">4. Liver and Renal Function Panels</w:t>
      </w:r>
    </w:p>
    <w:p>
      <w:pPr>
        <w:pStyle w:val="FirstParagraph"/>
      </w:pPr>
      <w:r>
        <w:t xml:space="preserve">To ensure safety for potential pharmacological interventions, liver enzymes (ALT, AST) and renal function were assessed. All markers were within normal physiological ranges, indicating that the patient’s body can metabolize standard psychiatric medications safely.</w:t>
      </w:r>
    </w:p>
    <w:bookmarkEnd w:id="25"/>
    <w:bookmarkEnd w:id="26"/>
    <w:bookmarkStart w:id="29" w:name="Xf127509c3d46a86aa9f9eb43fe96da9089daeab"/>
    <w:p>
      <w:pPr>
        <w:pStyle w:val="Heading2"/>
      </w:pPr>
      <w:r>
        <w:t xml:space="preserve">IV. Psychiatric Evaluation and Diagnostic Synthesis</w:t>
      </w:r>
    </w:p>
    <w:p>
      <w:pPr>
        <w:pStyle w:val="FirstParagraph"/>
      </w:pPr>
      <w:r>
        <w:t xml:space="preserve">Based on the clinical interview and corroborating laboratory data, a thorough assessment was conducted by the Psychiatrist. The evaluation utilized criteria from both DSM-5 (Diagnostic and Statistical Manual of Mental Disorders) and ICD-10 standards, which are widely used in the United Kingdom National Health Service context.</w:t>
      </w:r>
    </w:p>
    <w:bookmarkStart w:id="27" w:name="clinical-observations"/>
    <w:p>
      <w:pPr>
        <w:pStyle w:val="Heading3"/>
      </w:pPr>
      <w:r>
        <w:t xml:space="preserve">Clinical Observations</w:t>
      </w:r>
    </w:p>
    <w:p>
      <w:pPr>
        <w:pStyle w:val="FirstParagraph"/>
      </w:pPr>
      <w:r>
        <w:t xml:space="preserve">The patient presented with coherent thought processes but exhibited signs of psychomotor agitation. He reported intrusive worries about job security and social interactions. The Psychiatrist noted a strong correlation between symptom exacerbation and work-related stressors specific to the competitive environment in Birmingham’s business district.</w:t>
      </w:r>
    </w:p>
    <w:bookmarkEnd w:id="27"/>
    <w:bookmarkStart w:id="28" w:name="diagnostic-formulation"/>
    <w:p>
      <w:pPr>
        <w:pStyle w:val="Heading3"/>
      </w:pPr>
      <w:r>
        <w:t xml:space="preserve">Diagnostic Formulation</w:t>
      </w:r>
    </w:p>
    <w:p>
      <w:pPr>
        <w:pStyle w:val="FirstParagraph"/>
      </w:pPr>
      <w:r>
        <w:t xml:space="preserve">The final diagnosis is Generalized Anxiety Disorder (GAD) with comorbid mild Major Depressive Episode. The "Lab Report" findings confirm that this is a functional mental health disorder rather than one resulting from acute physical pathology. The Psychiatrist emphasized that while biological markers were normal, the neurobiological impact of chronic stress on neurotransmitter regulation (serotonin and norepinephrine) is significant.</w:t>
      </w:r>
    </w:p>
    <w:bookmarkEnd w:id="28"/>
    <w:bookmarkEnd w:id="29"/>
    <w:bookmarkStart w:id="30" w:name="X8ec2927f3e5b95ea9dffa566cc182b609295cf9"/>
    <w:p>
      <w:pPr>
        <w:pStyle w:val="Heading2"/>
      </w:pPr>
      <w:r>
        <w:t xml:space="preserve">V. Treatment Plan Integrated with Local Resources in United Kingdom Birmingham</w:t>
      </w:r>
    </w:p>
    <w:p>
      <w:pPr>
        <w:pStyle w:val="FirstParagraph"/>
      </w:pPr>
      <w:r>
        <w:t xml:space="preserve">Effective treatment requires a holistic strategy that leverages local resources in United Kingdom Birmingham. The Psychiatrist has devised a multi-modal plan:</w:t>
      </w:r>
    </w:p>
    <w:p>
      <w:pPr>
        <w:numPr>
          <w:ilvl w:val="0"/>
          <w:numId w:val="1001"/>
        </w:numPr>
        <w:pStyle w:val="Compact"/>
      </w:pPr>
      <w:r>
        <w:rPr>
          <w:bCs/>
          <w:b/>
        </w:rPr>
        <w:t xml:space="preserve">Pharmacological Intervention:</w:t>
      </w:r>
      <w:r>
        <w:t xml:space="preserve"> </w:t>
      </w:r>
      <w:r>
        <w:t xml:space="preserve">Due to the patient’s normal liver and renal function confirmed by the lab tests, an SSRI (Selective Serotonin Reuptake Inhibitor) is prescribed. Fluoxetine was selected for its favorable side-effect profile and efficacy in treating both anxiety and depression.</w:t>
      </w:r>
    </w:p>
    <w:p>
      <w:pPr>
        <w:numPr>
          <w:ilvl w:val="0"/>
          <w:numId w:val="1001"/>
        </w:numPr>
        <w:pStyle w:val="Compact"/>
      </w:pPr>
      <w:r>
        <w:rPr>
          <w:bCs/>
          <w:b/>
        </w:rPr>
        <w:t xml:space="preserve">Cognitive Behavioral Therapy (CBT):</w:t>
      </w:r>
      <w:r>
        <w:t xml:space="preserve"> </w:t>
      </w:r>
      <w:r>
        <w:t xml:space="preserve">Referral has been made to the local NHS Talking Therapies service based in Birmingham. CBT is the first-line psychological treatment recommended by NICE (National Institute for Health and Care Excellence) guidelines.</w:t>
      </w:r>
    </w:p>
    <w:p>
      <w:pPr>
        <w:numPr>
          <w:ilvl w:val="0"/>
          <w:numId w:val="1001"/>
        </w:numPr>
        <w:pStyle w:val="Compact"/>
      </w:pPr>
      <w:r>
        <w:rPr>
          <w:bCs/>
          <w:b/>
        </w:rPr>
        <w:t xml:space="preserve">Lifestyle Modifications:</w:t>
      </w:r>
      <w:r>
        <w:t xml:space="preserve"> </w:t>
      </w:r>
      <w:r>
        <w:t xml:space="preserve">The patient was advised to engage with community sports facilities in Birmingham, such as those available at local universities or public parks, to promote endorphin release.</w:t>
      </w:r>
    </w:p>
    <w:p>
      <w:pPr>
        <w:numPr>
          <w:ilvl w:val="0"/>
          <w:numId w:val="1001"/>
        </w:numPr>
        <w:pStyle w:val="Compact"/>
      </w:pPr>
      <w:r>
        <w:rPr>
          <w:bCs/>
          <w:b/>
        </w:rPr>
        <w:t xml:space="preserve">Nutritional Support:</w:t>
      </w:r>
      <w:r>
        <w:t xml:space="preserve"> </w:t>
      </w:r>
      <w:r>
        <w:t xml:space="preserve">Given the borderline low B12 levels, dietary adjustments and over-the-counter supplements were recommended.</w:t>
      </w:r>
    </w:p>
    <w:bookmarkEnd w:id="30"/>
    <w:bookmarkStart w:id="31" w:name="vi.-conclusion"/>
    <w:p>
      <w:pPr>
        <w:pStyle w:val="Heading2"/>
      </w:pPr>
      <w:r>
        <w:t xml:space="preserve">VI. Conclusion</w:t>
      </w:r>
    </w:p>
    <w:p>
      <w:pPr>
        <w:pStyle w:val="FirstParagraph"/>
      </w:pPr>
      <w:r>
        <w:t xml:space="preserve">This Lab Report serves as a critical document in the continuum of care provided by a Psychiatrist in United Kingdom Birmingham. It underscores the necessity of integrating rigorous biological screening with empathetic clinical evaluation. By ruling out organic causes through laboratory analysis, the Psychiatrist ensures that treatment is targeted and effective for conditions like Generalized Anxiety Disorder. The specific context of Birmingham, with its diverse population and robust NHS infrastructure, allows for a comprehensive approach that addresses both individual pathology and socio-environmental stressors. Future follow-ups will monitor progress via repeated clinical assessments and periodic re-evaluation of symptoms, ensuring the patient receives sustained support tailored to his needs within the local healthcare system.</w:t>
      </w:r>
      <w:r>
        <w:br/>
      </w:r>
    </w:p>
    <w:p>
      <w:pPr>
        <w:pStyle w:val="BodyText"/>
      </w:pPr>
      <w:r>
        <w:rPr>
          <w:iCs/>
          <w:i/>
        </w:rPr>
        <w:t xml:space="preserve">Signed,</w:t>
      </w:r>
    </w:p>
    <w:p>
      <w:pPr>
        <w:pStyle w:val="BodyText"/>
      </w:pPr>
      <w:r>
        <w:rPr>
          <w:bCs/>
          <w:b/>
        </w:rPr>
        <w:t xml:space="preserve">Dr. A. Sterling</w:t>
      </w:r>
      <w:r>
        <w:br/>
      </w:r>
      <w:r>
        <w:t xml:space="preserve">Consultant Psychiatrist</w:t>
      </w:r>
      <w:r>
        <w:br/>
      </w:r>
      <w:r>
        <w:t xml:space="preserve">Birmingham Mental Health Services, United Kingdom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Clinical Evaluation: Psychiatric Assessment in United Kingdom Birmingham</dc:title>
  <dc:creator/>
  <cp:keywords/>
  <dcterms:created xsi:type="dcterms:W3CDTF">2026-07-29T15:38:25Z</dcterms:created>
  <dcterms:modified xsi:type="dcterms:W3CDTF">2026-07-29T15:38:25Z</dcterms:modified>
</cp:coreProperties>
</file>

<file path=docProps/custom.xml><?xml version="1.0" encoding="utf-8"?>
<Properties xmlns="http://schemas.openxmlformats.org/officeDocument/2006/custom-properties" xmlns:vt="http://schemas.openxmlformats.org/officeDocument/2006/docPropsVTypes"/>
</file>