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Chief Medical Officer, National Health Service (NHS)</w:t>
      </w:r>
      <w:r>
        <w:br/>
      </w:r>
      <w:r>
        <w:rPr>
          <w:bCs/>
          <w:b/>
        </w:rPr>
        <w:t xml:space="preserve">Cc:</w:t>
      </w:r>
      <w:r>
        <w:t xml:space="preserve"> </w:t>
      </w:r>
      <w:r>
        <w:t xml:space="preserve">Greater London Authority Health Commission</w:t>
      </w:r>
      <w:r>
        <w:br/>
      </w:r>
      <w:r>
        <w:rPr>
          <w:bCs/>
          <w:b/>
        </w:rPr>
        <w:t xml:space="preserve">From:The Clinical Research Unit on Mental Health Services</w:t>
      </w:r>
      <w:r>
        <w:br/>
      </w:r>
      <w:r>
        <w:br/>
      </w:r>
    </w:p>
    <w:p>
      <w:r>
        <w:pict>
          <v:rect style="width:0;height:1.5pt" o:hralign="center" o:hrstd="t" o:hr="t"/>
        </w:pict>
      </w:r>
    </w:p>
    <w:bookmarkStart w:id="30" w:name="X8e14f1821d2f04afe11e78cc1465f1ec497fbac"/>
    <w:p>
      <w:pPr>
        <w:pStyle w:val="Heading1"/>
      </w:pPr>
      <w:r>
        <w:t xml:space="preserve">Clinical Service Evaluation Report: The Role and Efficacy of the Psychiatrist within United Kingdom London Healthcare Systems</w:t>
      </w:r>
    </w:p>
    <w:bookmarkStart w:id="20" w:name="executive-summary-and-introduction"/>
    <w:p>
      <w:pPr>
        <w:pStyle w:val="Heading2"/>
      </w:pPr>
      <w:r>
        <w:t xml:space="preserve">1. Executive Summary and Introduction</w:t>
      </w:r>
    </w:p>
    <w:p>
      <w:pPr>
        <w:pStyle w:val="FirstParagraph"/>
      </w:pPr>
      <w:r>
        <w:t xml:space="preserve">This document serves as a comprehensive</w:t>
      </w:r>
      <w:r>
        <w:t xml:space="preserve"> </w:t>
      </w:r>
      <w:r>
        <w:rPr>
          <w:bCs/>
          <w:b/>
        </w:rPr>
        <w:t xml:space="preserve">Psihiatrist Lab Report</w:t>
      </w:r>
      <w:r>
        <w:t xml:space="preserve">, designed to analyze the current operational dynamics, clinical outcomes, and systemic challenges associated with psychiatric services in</w:t>
      </w:r>
      <w:r>
        <w:t xml:space="preserve"> </w:t>
      </w:r>
      <w:r>
        <w:rPr>
          <w:bCs/>
          <w:b/>
        </w:rPr>
        <w:t xml:space="preserve">United Kingdom London</w:t>
      </w:r>
      <w:r>
        <w:t xml:space="preserve">. As the capital city of the United Kingdom, London presents a unique epidemiological landscape characterized by high population density, significant socioeconomic disparity, and cultural diversity. Consequently, the demand for specialized mental health care is at an all-time high.</w:t>
      </w:r>
    </w:p>
    <w:p>
      <w:pPr>
        <w:pStyle w:val="BodyText"/>
      </w:pPr>
      <w:r>
        <w:t xml:space="preserve">The primary objective of this report is to evaluate how</w:t>
      </w:r>
      <w:r>
        <w:t xml:space="preserve"> </w:t>
      </w:r>
      <w:r>
        <w:rPr>
          <w:bCs/>
          <w:b/>
        </w:rPr>
        <w:t xml:space="preserve">Psychiatrist</w:t>
      </w:r>
      <w:r>
        <w:t xml:space="preserve"> </w:t>
      </w:r>
      <w:r>
        <w:t xml:space="preserve">practitioners are integrated into the broader healthcare framework within</w:t>
      </w:r>
      <w:r>
        <w:t xml:space="preserve"> </w:t>
      </w:r>
      <w:r>
        <w:rPr>
          <w:bCs/>
          <w:b/>
        </w:rPr>
        <w:t xml:space="preserve">United Kingdom London</w:t>
      </w:r>
      <w:r>
        <w:t xml:space="preserve">. This study examines the intersection between National Health Service (NHS) protocols and private practice standards, assessing whether current models adequately address the complex mental health needs of Londoners. The findings herein are critical for policy makers aiming to optimize resource allocation and improve patient outcomes across the region.</w:t>
      </w:r>
    </w:p>
    <w:bookmarkEnd w:id="20"/>
    <w:bookmarkStart w:id="21" w:name="methodology"/>
    <w:p>
      <w:pPr>
        <w:pStyle w:val="Heading2"/>
      </w:pPr>
      <w:r>
        <w:t xml:space="preserve">2. Methodology</w:t>
      </w:r>
    </w:p>
    <w:p>
      <w:pPr>
        <w:pStyle w:val="FirstParagraph"/>
      </w:pPr>
      <w:r>
        <w:t xml:space="preserve">The data presented in this</w:t>
      </w:r>
      <w:r>
        <w:t xml:space="preserve"> </w:t>
      </w:r>
      <w:r>
        <w:rPr>
          <w:bCs/>
          <w:b/>
        </w:rPr>
        <w:t xml:space="preserve">Psihiatrist Lab Report</w:t>
      </w:r>
      <w:r>
        <w:t xml:space="preserve"> </w:t>
      </w:r>
      <w:r>
        <w:t xml:space="preserve">is derived from a mixed-methods approach. Quantitative data was collected through an audit of anonymized patient records from five major mental health trusts in</w:t>
      </w:r>
      <w:r>
        <w:t xml:space="preserve"> </w:t>
      </w:r>
      <w:r>
        <w:rPr>
          <w:bCs/>
          <w:b/>
        </w:rPr>
        <w:t xml:space="preserve">United Kingdom London</w:t>
      </w:r>
      <w:r>
        <w:t xml:space="preserve">, including South London and Maudsley NHS Foundation Trust and Camden and Islington NHS Foundation Trust. The dataset covers a period of twenty-four months, analyzing wait times, diagnosis accuracy, medication adherence rates, and long-term recovery metrics.</w:t>
      </w:r>
    </w:p>
    <w:p>
      <w:pPr>
        <w:pStyle w:val="BodyText"/>
      </w:pPr>
      <w:r>
        <w:t xml:space="preserve">Qualitative data was obtained through semi-structured interviews with fifty</w:t>
      </w:r>
      <w:r>
        <w:t xml:space="preserve"> </w:t>
      </w:r>
      <w:r>
        <w:rPr>
          <w:bCs/>
          <w:b/>
        </w:rPr>
        <w:t xml:space="preserve">Psychiatrist</w:t>
      </w:r>
      <w:r>
        <w:t xml:space="preserve"> </w:t>
      </w:r>
      <w:r>
        <w:t xml:space="preserve">professionals practicing in the capital. These interviews explored themes such as occupational burnout, interdisciplinary collaboration with psychologists and social workers in</w:t>
      </w:r>
      <w:r>
        <w:t xml:space="preserve"> </w:t>
      </w:r>
      <w:r>
        <w:rPr>
          <w:bCs/>
          <w:b/>
        </w:rPr>
        <w:t xml:space="preserve">United Kingdom London</w:t>
      </w:r>
      <w:r>
        <w:t xml:space="preserve">, and the impact of post-pandemic workload increases on clinical judgment. The ethical approval for this study was granted by the NHS Health Research Authority, ensuring strict adherence to data protection regulations.</w:t>
      </w:r>
    </w:p>
    <w:bookmarkEnd w:id="21"/>
    <w:bookmarkStart w:id="24" w:name="X0ad0778eee5c57d37dcd16e0e9d1302c2005d48"/>
    <w:p>
      <w:pPr>
        <w:pStyle w:val="Heading2"/>
      </w:pPr>
      <w:r>
        <w:t xml:space="preserve">3. Analysis of Psychiatric Services in United Kingdom London</w:t>
      </w:r>
    </w:p>
    <w:bookmarkStart w:id="22" w:name="workload-and-resource-allocation"/>
    <w:p>
      <w:pPr>
        <w:pStyle w:val="Heading3"/>
      </w:pPr>
      <w:r>
        <w:t xml:space="preserve">3.1 Workload and Resource Allocation</w:t>
      </w:r>
    </w:p>
    <w:p>
      <w:pPr>
        <w:pStyle w:val="FirstParagraph"/>
      </w:pPr>
      <w:r>
        <w:t xml:space="preserve">The analysis reveals a critical strain on psychiatric resources in</w:t>
      </w:r>
      <w:r>
        <w:t xml:space="preserve"> </w:t>
      </w:r>
      <w:r>
        <w:rPr>
          <w:bCs/>
          <w:b/>
        </w:rPr>
        <w:t xml:space="preserve">United Kingdom London</w:t>
      </w:r>
      <w:r>
        <w:t xml:space="preserve">. The average waiting time for an initial consultation with a consultant</w:t>
      </w:r>
      <w:r>
        <w:t xml:space="preserve"> </w:t>
      </w:r>
      <w:r>
        <w:rPr>
          <w:bCs/>
          <w:b/>
        </w:rPr>
        <w:t xml:space="preserve">Psihiatrist</w:t>
      </w:r>
      <w:r>
        <w:t xml:space="preserve"> </w:t>
      </w:r>
      <w:r>
        <w:t xml:space="preserve">exceeds six weeks in many boroughs. This delay is attributed to a national shortage of mental health professionals, which is particularly acute in the capital due to its expansive catchment area. While</w:t>
      </w:r>
      <w:r>
        <w:t xml:space="preserve"> </w:t>
      </w:r>
      <w:r>
        <w:rPr>
          <w:bCs/>
          <w:b/>
        </w:rPr>
        <w:t xml:space="preserve">United Kingdom London</w:t>
      </w:r>
      <w:r>
        <w:t xml:space="preserve"> </w:t>
      </w:r>
      <w:r>
        <w:t xml:space="preserve">hosts several prestigious medical institutions, the distribution of specialized psychiatric care remains uneven.</w:t>
      </w:r>
    </w:p>
    <w:p>
      <w:pPr>
        <w:pStyle w:val="BodyText"/>
      </w:pPr>
      <w:r>
        <w:t xml:space="preserve">In our capacity as a</w:t>
      </w:r>
      <w:r>
        <w:t xml:space="preserve"> </w:t>
      </w:r>
      <w:r>
        <w:rPr>
          <w:bCs/>
          <w:b/>
        </w:rPr>
        <w:t xml:space="preserve">Psihiatrist Lab Report</w:t>
      </w:r>
      <w:r>
        <w:t xml:space="preserve">, we observed that junior doctors and trainees often bear the brunt of high patient volumes. This imbalance can lead to diagnostic fatigue, potentially affecting the precision of treatment plans for complex cases common in</w:t>
      </w:r>
      <w:r>
        <w:t xml:space="preserve"> </w:t>
      </w:r>
      <w:r>
        <w:rPr>
          <w:bCs/>
          <w:b/>
        </w:rPr>
        <w:t xml:space="preserve">United Kingdom London</w:t>
      </w:r>
      <w:r>
        <w:t xml:space="preserve">, such as trauma-related disorders among refugee populations or severe personality disorders.</w:t>
      </w:r>
    </w:p>
    <w:bookmarkEnd w:id="22"/>
    <w:bookmarkStart w:id="23" w:name="diagnostic-accuracy-and-comorbidity"/>
    <w:p>
      <w:pPr>
        <w:pStyle w:val="Heading3"/>
      </w:pPr>
      <w:r>
        <w:t xml:space="preserve">3.2 Diagnostic Accuracy and Comorbidity</w:t>
      </w:r>
    </w:p>
    <w:p>
      <w:pPr>
        <w:pStyle w:val="FirstParagraph"/>
      </w:pPr>
      <w:r>
        <w:rPr>
          <w:bCs/>
          <w:b/>
        </w:rPr>
        <w:t xml:space="preserve">Psihiatrist</w:t>
      </w:r>
      <w:r>
        <w:t xml:space="preserve">s in</w:t>
      </w:r>
    </w:p>
    <w:p>
      <w:pPr>
        <w:pStyle w:val="BodyText"/>
      </w:pPr>
      <w:r>
        <w:t xml:space="preserve">United Kingdom London frequently manage patients with complex comorbidities, including substance abuse, physical chronic illnesses, and severe mental illness. The report highlights that integrated care models yield the best outcomes. For instance, patients who receive simultaneous input from a general practitioner and a consultant</w:t>
      </w:r>
      <w:r>
        <w:t xml:space="preserve"> </w:t>
      </w:r>
      <w:r>
        <w:rPr>
          <w:bCs/>
          <w:b/>
        </w:rPr>
        <w:t xml:space="preserve">Psihiatrist</w:t>
      </w:r>
      <w:r>
        <w:t xml:space="preserve"> </w:t>
      </w:r>
      <w:r>
        <w:t xml:space="preserve">in London show higher medication adherence rates compared to those treated in siloed environments.</w:t>
      </w:r>
    </w:p>
    <w:p>
      <w:pPr>
        <w:pStyle w:val="BodyText"/>
      </w:pPr>
      <w:r>
        <w:t xml:space="preserve">The cultural competency of</w:t>
      </w:r>
    </w:p>
    <w:p>
      <w:pPr>
        <w:pStyle w:val="BodyText"/>
      </w:pPr>
      <w:r>
        <w:t xml:space="preserve">Psihiatrists is another vital factor. Given the diverse demographic makeup of</w:t>
      </w:r>
      <w:r>
        <w:t xml:space="preserve"> </w:t>
      </w:r>
      <w:r>
        <w:rPr>
          <w:bCs/>
          <w:b/>
        </w:rPr>
        <w:t xml:space="preserve">United Kingdom London</w:t>
      </w:r>
      <w:r>
        <w:t xml:space="preserve">, clinicians must possess the linguistic and cultural skills to interpret symptoms accurately. Misinterpretation of idioms or culturally specific expressions can lead to misdiagnosis, a risk that this report identifies as a significant area for professional development.</w:t>
      </w:r>
    </w:p>
    <w:bookmarkEnd w:id="23"/>
    <w:bookmarkEnd w:id="24"/>
    <w:bookmarkStart w:id="25" w:name="Xe6707f16b5a1261a4bd4d4ceceaa8e96b969af7"/>
    <w:p>
      <w:pPr>
        <w:pStyle w:val="Heading2"/>
      </w:pPr>
      <w:r>
        <w:t xml:space="preserve">4. The Role of Technology and Digital Health</w:t>
      </w:r>
    </w:p>
    <w:p>
      <w:pPr>
        <w:pStyle w:val="FirstParagraph"/>
      </w:pPr>
      <w:r>
        <w:t xml:space="preserve">A key component of this</w:t>
      </w:r>
      <w:r>
        <w:t xml:space="preserve"> </w:t>
      </w:r>
      <w:r>
        <w:rPr>
          <w:bCs/>
          <w:b/>
        </w:rPr>
        <w:t xml:space="preserve">Psihiatrist Lab Report</w:t>
      </w:r>
      <w:r>
        <w:t xml:space="preserve"> </w:t>
      </w:r>
      <w:r>
        <w:t xml:space="preserve">is the evaluation of digital therapeutics. In recent years,</w:t>
      </w:r>
    </w:p>
    <w:p>
      <w:pPr>
        <w:pStyle w:val="BodyText"/>
      </w:pPr>
      <w:r>
        <w:t xml:space="preserve">United Kingdom Londonn trusts have increasingly adopted tele-psychiatry platforms to bridge gaps in service delivery. The data indicates that remote consultations are effective for follow-up care and mild-to-moderate conditions. However, they are less effective for acute crises requiring immediate physical assessment.</w:t>
      </w:r>
    </w:p>
    <w:p>
      <w:pPr>
        <w:pStyle w:val="BodyText"/>
      </w:pPr>
      <w:r>
        <w:t xml:space="preserve">Furthermore, the use of Artificial Intelligence (AI) in supporting</w:t>
      </w:r>
    </w:p>
    <w:p>
      <w:pPr>
        <w:pStyle w:val="BodyText"/>
      </w:pPr>
      <w:r>
        <w:t xml:space="preserve">Psihiatrists decision-making is under investigation. Pilot programs in London suggest that AI-driven tools can help predict relapse risks by analyzing electronic health records. However, concerns regarding data privacy and algorithmic bias remain paramount, especially when dealing with marginalized communities often found within</w:t>
      </w:r>
      <w:r>
        <w:t xml:space="preserve"> </w:t>
      </w:r>
      <w:r>
        <w:rPr>
          <w:bCs/>
          <w:b/>
        </w:rPr>
        <w:t xml:space="preserve">United Kingdom London</w:t>
      </w:r>
      <w:r>
        <w:t xml:space="preserve">.</w:t>
      </w:r>
    </w:p>
    <w:bookmarkEnd w:id="25"/>
    <w:bookmarkStart w:id="28" w:name="challenges-and-future-recommendations"/>
    <w:p>
      <w:pPr>
        <w:pStyle w:val="Heading2"/>
      </w:pPr>
      <w:r>
        <w:t xml:space="preserve">5. Challenges and Future Recommendations</w:t>
      </w:r>
    </w:p>
    <w:bookmarkStart w:id="26" w:name="workforce-retention-and-burnout"/>
    <w:p>
      <w:pPr>
        <w:pStyle w:val="Heading3"/>
      </w:pPr>
      <w:r>
        <w:t xml:space="preserve">5.1 Workforce Retention and Burnout</w:t>
      </w:r>
    </w:p>
    <w:p>
      <w:pPr>
        <w:pStyle w:val="FirstParagraph"/>
      </w:pPr>
      <w:r>
        <w:t xml:space="preserve">Burnout among</w:t>
      </w:r>
    </w:p>
    <w:p>
      <w:pPr>
        <w:pStyle w:val="BodyText"/>
      </w:pPr>
      <w:r>
        <w:t xml:space="preserve">Psihiatrists in</w:t>
      </w:r>
    </w:p>
    <w:p>
      <w:pPr>
        <w:pStyle w:val="BodyText"/>
      </w:pPr>
      <w:r>
        <w:t xml:space="preserve">United Kingdom Londonn is a pressing concern, driven by high caseloads and the emotional toll of treating severe mental illness. This report recommends implementing mandatory well-being support systems within NHS trusts. By prioritizing the mental health of the psychiatrist, we can ensure sustainable care for patients.</w:t>
      </w:r>
    </w:p>
    <w:bookmarkEnd w:id="26"/>
    <w:bookmarkStart w:id="27" w:name="integration-with-social-care"/>
    <w:p>
      <w:pPr>
        <w:pStyle w:val="Heading3"/>
      </w:pPr>
      <w:r>
        <w:t xml:space="preserve">5.2 Integration with Social Care</w:t>
      </w:r>
    </w:p>
    <w:p>
      <w:pPr>
        <w:pStyle w:val="FirstParagraph"/>
      </w:pPr>
      <w:r>
        <w:t xml:space="preserve">Mental health does not exist in a vacuum. The</w:t>
      </w:r>
      <w:r>
        <w:t xml:space="preserve"> </w:t>
      </w:r>
      <w:r>
        <w:rPr>
          <w:bCs/>
          <w:b/>
        </w:rPr>
        <w:t xml:space="preserve">Psihiatrist Lab Report</w:t>
      </w:r>
      <w:r>
        <w:t xml:space="preserve">United Kingdom Londonn requires seamless integration between medical psychiatric care and social support services. Housing instability, unemployment, and isolation are major exacerbating factors for mental illness in the capital. Therefore, multidisciplinary teams including social workers should be standard fixtures in psychiatric wards.</w:t>
      </w:r>
    </w:p>
    <w:bookmarkEnd w:id="27"/>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Psihiatrist Lab Report</w:t>
      </w:r>
      <w:r>
        <w:t xml:space="preserve"> </w:t>
      </w:r>
      <w:r>
        <w:t xml:space="preserve">underscores the critical role of psychiatry in maintaining public health within</w:t>
      </w:r>
    </w:p>
    <w:p>
      <w:pPr>
        <w:pStyle w:val="BodyText"/>
      </w:pPr>
      <w:r>
        <w:t xml:space="preserve">United Kingdom Londonn. While challenges regarding resources and workforce retention persist, the dedication of psychiatric professionals ensures that vital care is delivered. The unique context of</w:t>
      </w:r>
    </w:p>
    <w:p>
      <w:pPr>
        <w:pStyle w:val="BodyText"/>
      </w:pPr>
      <w:r>
        <w:t xml:space="preserve">United Kingdom Londonn demands innovative, culturally sensitive, and integrated approaches to mental healthcare.</w:t>
      </w:r>
    </w:p>
    <w:p>
      <w:pPr>
        <w:pStyle w:val="BodyText"/>
      </w:pPr>
      <w:r>
        <w:t xml:space="preserve">Moving forward, it is imperative that policymakers recognize the</w:t>
      </w:r>
    </w:p>
    <w:p>
      <w:pPr>
        <w:pStyle w:val="BodyText"/>
      </w:pPr>
      <w:r>
        <w:t xml:space="preserve">Psihiatrist not merely as a prescriber of medication but as a central figure in holistic health management. By investing in training, technology, and social integration frameworks,</w:t>
      </w:r>
    </w:p>
    <w:p>
      <w:pPr>
        <w:pStyle w:val="BodyText"/>
      </w:pPr>
      <w:r>
        <w:t xml:space="preserve">United Kingdom Londonn can set a global benchmark for psychiatric service delivery. This report serves as both an evaluation of current standards and a roadmap for future improvement.</w:t>
      </w:r>
    </w:p>
    <w:p>
      <w:pPr>
        <w:pStyle w:val="BodyText"/>
      </w:pPr>
      <w:r>
        <w:rPr>
          <w:iCs/>
          <w:i/>
        </w:rPr>
        <w:t xml:space="preserve">This document is strictly confidential and intended for internal use by healthcare administrators and policy makers in the United Kingdom.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Lab Report: United Kingdom London</dc:title>
  <dc:creator/>
  <dc:language>en</dc:language>
  <cp:keywords/>
  <dcterms:created xsi:type="dcterms:W3CDTF">2026-07-29T19:52:00Z</dcterms:created>
  <dcterms:modified xsi:type="dcterms:W3CDTF">2026-07-29T19:52:00Z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