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Psychiatry</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682c7fb605c31a6484c7b02d3a86436b882aa09"/>
    <w:p>
      <w:pPr>
        <w:pStyle w:val="Heading1"/>
      </w:pPr>
      <w:r>
        <w:t xml:space="preserve">Clinical Psychiatry Laboratory and Diagnostic Report</w:t>
      </w:r>
    </w:p>
    <w:p>
      <w:pPr>
        <w:pStyle w:val="FirstParagraph"/>
      </w:pPr>
      <w:r>
        <w:rPr>
          <w:bCs/>
          <w:b/>
        </w:rPr>
        <w:t xml:space="preserve">Institution:</w:t>
      </w:r>
      <w:r>
        <w:t xml:space="preserve"> </w:t>
      </w:r>
      <w:r>
        <w:t xml:space="preserve">Center for Advanced Mental Health Sciences</w:t>
      </w:r>
      <w:r>
        <w:br/>
      </w:r>
      <w:r>
        <w:rPr>
          <w:bCs/>
          <w:b/>
        </w:rPr>
        <w:t xml:space="preserve">Location:</w:t>
      </w:r>
      <w:r>
        <w:t xml:space="preserve"> </w:t>
      </w:r>
      <w:r>
        <w:t xml:space="preserve">United States Los Angeles, California</w:t>
      </w:r>
      <w:r>
        <w:br/>
      </w:r>
      <w:r>
        <w:rPr>
          <w:bCs/>
          <w:b/>
        </w:rPr>
        <w:t xml:space="preserve">Date of Report:</w:t>
      </w:r>
      <w:r>
        <w:t xml:space="preserve"> </w:t>
      </w:r>
      <w:r>
        <w:t xml:space="preserve">October 24, 2023</w:t>
      </w:r>
      <w:r>
        <w:br/>
      </w:r>
    </w:p>
    <w:p>
      <w:pPr>
        <w:pStyle w:val="BodyText"/>
      </w:pPr>
      <w:r>
        <w:t xml:space="preserve">Patient ID:</w:t>
      </w:r>
    </w:p>
    <w:p>
      <w:pPr>
        <w:pStyle w:val="BodyText"/>
      </w:pPr>
      <w:r>
        <w:t xml:space="preserve">: #LA-PSY-89402</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Laboratory Report</w:t>
      </w:r>
      <w:r>
        <w:t xml:space="preserve"> </w:t>
      </w:r>
      <w:r>
        <w:t xml:space="preserve">detailing the diagnostic procedures, neurochemical analysis, and clinical assessments conducted for psychiatric evaluation within the specific regulatory and medical framework of</w:t>
      </w:r>
      <w:r>
        <w:t xml:space="preserve"> </w:t>
      </w:r>
      <w:r>
        <w:rPr>
          <w:bCs/>
          <w:b/>
        </w:rPr>
        <w:t xml:space="preserve">United States Los Angeles</w:t>
      </w:r>
      <w:r>
        <w:t xml:space="preserve">. The primary objective of this report is to provide an evidence-based foundation for the diagnosis and treatment plan formulated by a board-certified</w:t>
      </w:r>
      <w:r>
        <w:t xml:space="preserve"> </w:t>
      </w:r>
      <w:r>
        <w:rPr>
          <w:bCs/>
          <w:b/>
        </w:rPr>
        <w:t xml:space="preserve">Psychiatrist</w:t>
      </w:r>
      <w:r>
        <w:t xml:space="preserve">. In the bustling metropolitan context of Los Angeles, where high-stress occupational environments, socioeconomic disparities, and unique cultural dynamics intersect, psychiatric care requires a nuanced approach that integrates biological data with psychosocial history. This report highlights the critical role of laboratory findings in guiding therapeutic interventions for patients presenting with mood disorders and anxiety-related conditions.</w:t>
      </w:r>
    </w:p>
    <w:bookmarkEnd w:id="20"/>
    <w:bookmarkStart w:id="21" w:name="introduction-and-clinical-context"/>
    <w:p>
      <w:pPr>
        <w:pStyle w:val="Heading2"/>
      </w:pPr>
      <w:r>
        <w:t xml:space="preserve">2. Introduction and Clinical Context</w:t>
      </w:r>
    </w:p>
    <w:p>
      <w:pPr>
        <w:pStyle w:val="FirstParagraph"/>
      </w:pPr>
      <w:r>
        <w:t xml:space="preserve">The integration of laboratory science into psychiatry has evolved significantly in recent years, moving beyond traditional phenomenological diagnosis to include biomarker analysis. In</w:t>
      </w:r>
      <w:r>
        <w:t xml:space="preserve"> </w:t>
      </w:r>
      <w:r>
        <w:rPr>
          <w:bCs/>
          <w:b/>
        </w:rPr>
        <w:t xml:space="preserve">United States Los Angeles</w:t>
      </w:r>
      <w:r>
        <w:t xml:space="preserve">, healthcare facilities are increasingly adopting precision medicine approaches, recognizing that genetic predispositions and neurochemical imbalances play pivotal roles in mental health outcomes. The</w:t>
      </w:r>
      <w:r>
        <w:t xml:space="preserve"> </w:t>
      </w:r>
      <w:r>
        <w:rPr>
          <w:bCs/>
          <w:b/>
        </w:rPr>
        <w:t xml:space="preserve">Psychiatrist</w:t>
      </w:r>
      <w:r>
        <w:t xml:space="preserve"> </w:t>
      </w:r>
      <w:r>
        <w:t xml:space="preserve">responsible for this case study operates within a multidisciplinary team, utilizing laboratory results to differentiate between primary psychiatric disorders and medical conditions that may mimic psychiatric symptoms. This report outlines the standard protocols followed in Los Angeles clinics, adhering to the guidelines set forth by the American Psychiatric Association (APA) and local health department regulations.</w:t>
      </w:r>
    </w:p>
    <w:bookmarkEnd w:id="21"/>
    <w:bookmarkStart w:id="22" w:name="patient-demographics-and-referral-source"/>
    <w:p>
      <w:pPr>
        <w:pStyle w:val="Heading2"/>
      </w:pPr>
      <w:r>
        <w:t xml:space="preserve">3. Patient Demographics and Referral Source</w:t>
      </w:r>
    </w:p>
    <w:p>
      <w:pPr>
        <w:pStyle w:val="FirstParagraph"/>
      </w:pPr>
      <w:r>
        <w:t xml:space="preserve">Parameter</w:t>
      </w:r>
    </w:p>
    <w:p>
      <w:pPr>
        <w:pStyle w:val="BodyText"/>
      </w:pPr>
      <w:r>
        <w:t xml:space="preserve">Description</w:t>
      </w:r>
    </w:p>
    <w:p>
      <w:pPr>
        <w:pStyle w:val="BodyText"/>
      </w:pPr>
      <w:r>
        <w:t xml:space="preserve">Patient Age</w:t>
      </w:r>
    </w:p>
    <w:p>
      <w:pPr>
        <w:pStyle w:val="BodyText"/>
      </w:pPr>
      <w:r>
        <w:t xml:space="preserve">34 years old</w:t>
      </w:r>
    </w:p>
    <w:p>
      <w:pPr>
        <w:pStyle w:val="BodyText"/>
      </w:pPr>
      <w:r>
        <w:t xml:space="preserve">Patient Gender</w:t>
      </w:r>
    </w:p>
    <w:p>
      <w:pPr>
        <w:pStyle w:val="BodyText"/>
      </w:pPr>
      <w:r>
        <w:t xml:space="preserve">Socioeconomic Status</w:t>
      </w:r>
      <w:r>
        <w:br/>
      </w:r>
      <w:r>
        <w:t xml:space="preserve">Primary Occupation</w:t>
      </w:r>
      <w:r>
        <w:br/>
      </w:r>
      <w:r>
        <w:t xml:space="preserve">Referral Source</w:t>
      </w:r>
      <w:r>
        <w:br/>
      </w:r>
      <w:r>
        <w:rPr>
          <w:bCs/>
          <w:b/>
        </w:rPr>
        <w:t xml:space="preserve">4. Laboratory Methodology and Procedures</w:t>
      </w:r>
      <w:r>
        <w:br/>
      </w:r>
      <w:r>
        <w:t xml:space="preserve">The laboratory tests included in this report were conducted in a CLIA-certified facility located within</w:t>
      </w:r>
      <w:r>
        <w:t xml:space="preserve"> </w:t>
      </w:r>
      <w:r>
        <w:rPr>
          <w:bCs/>
          <w:b/>
        </w:rPr>
        <w:t xml:space="preserve">United States Los Angeles</w:t>
      </w:r>
      <w:r>
        <w:t xml:space="preserve">. The following assays were performed to assess neurobiological factors contributing to the patient's condition:</w:t>
      </w:r>
    </w:p>
    <w:p>
      <w:pPr>
        <w:numPr>
          <w:ilvl w:val="0"/>
          <w:numId w:val="1001"/>
        </w:numPr>
        <w:pStyle w:val="Compact"/>
      </w:pPr>
      <w:r>
        <w:rPr>
          <w:bCs/>
          <w:b/>
        </w:rPr>
        <w:t xml:space="preserve">Complete Blood Count (CBC) with Differential:</w:t>
      </w:r>
      <w:r>
        <w:t xml:space="preserve"> </w:t>
      </w:r>
      <w:r>
        <w:t xml:space="preserve">Used to rule out anemia, infection, or hematologic disorders that may manifest as fatigue or cognitive dulling.</w:t>
      </w:r>
    </w:p>
    <w:p>
      <w:pPr>
        <w:numPr>
          <w:ilvl w:val="0"/>
          <w:numId w:val="1001"/>
        </w:numPr>
        <w:pStyle w:val="Compact"/>
      </w:pPr>
      <w:r>
        <w:rPr>
          <w:bCs/>
          <w:b/>
        </w:rPr>
        <w:t xml:space="preserve">Comprehensive Metabolic Panel (CMP):</w:t>
      </w:r>
      <w:r>
        <w:t xml:space="preserve"> </w:t>
      </w:r>
      <w:r>
        <w:t xml:space="preserve">Evaluated liver and kidney function, electrolyte balance, and blood glucose levels. Abnormalities in these areas can influence psychiatric medication metabolism and efficacy.</w:t>
      </w:r>
    </w:p>
    <w:p>
      <w:pPr>
        <w:numPr>
          <w:ilvl w:val="0"/>
          <w:numId w:val="1001"/>
        </w:numPr>
        <w:pStyle w:val="Compact"/>
      </w:pPr>
      <w:r>
        <w:rPr>
          <w:bCs/>
          <w:b/>
        </w:rPr>
        <w:t xml:space="preserve">Thyroid Function Tests (TSH, Free T4):</w:t>
      </w:r>
      <w:r>
        <w:t xml:space="preserve"> </w:t>
      </w:r>
      <w:r>
        <w:t xml:space="preserve">Thyroid dysfunction is a common medical cause of mood disturbances. Normal results were confirmed to exclude hypothyroidism or hyperthyroidism as primary etiologies.</w:t>
      </w:r>
    </w:p>
    <w:p>
      <w:pPr>
        <w:numPr>
          <w:ilvl w:val="0"/>
          <w:numId w:val="1001"/>
        </w:numPr>
        <w:pStyle w:val="Compact"/>
      </w:pPr>
      <w:r>
        <w:rPr>
          <w:bCs/>
          <w:b/>
        </w:rPr>
        <w:t xml:space="preserve">Vitamin B12 and Folate Levels:</w:t>
      </w:r>
      <w:r>
        <w:t xml:space="preserve"> </w:t>
      </w:r>
      <w:r>
        <w:t xml:space="preserve">Deficiencies in these vitamins are associated with depression and cognitive impairment. Testing was conducted to ensure optimal neurological health.</w:t>
      </w:r>
    </w:p>
    <w:p>
      <w:pPr>
        <w:numPr>
          <w:ilvl w:val="0"/>
          <w:numId w:val="1001"/>
        </w:numPr>
        <w:pStyle w:val="Compact"/>
      </w:pPr>
      <w:r>
        <w:t xml:space="preserve">Drug Screen (Urine Toxicology): Essential for accurate diagnosis, this panel screened for illicit substances that could exacerbate psychiatric symptoms or interfere with treatment plans.</w:t>
      </w:r>
    </w:p>
    <w:bookmarkEnd w:id="22"/>
    <w:bookmarkStart w:id="23" w:name="X4ed29fbd11089386154b1d43b2dcf284929b945"/>
    <w:p>
      <w:pPr>
        <w:pStyle w:val="Heading2"/>
      </w:pPr>
      <w:r>
        <w:t xml:space="preserve">5. Diagnostic Assessment by the Psychiatrist</w:t>
      </w:r>
    </w:p>
    <w:p>
      <w:pPr>
        <w:pStyle w:val="FirstParagraph"/>
      </w:pPr>
      <w:r>
        <w:t xml:space="preserve">The reviewing</w:t>
      </w:r>
      <w:r>
        <w:t xml:space="preserve"> </w:t>
      </w:r>
      <w:r>
        <w:rPr>
          <w:bCs/>
          <w:b/>
        </w:rPr>
        <w:t xml:space="preserve">Psychiatrist</w:t>
      </w:r>
      <w:r>
        <w:t xml:space="preserve">, Dr. Elena Rodriguez, utilized the laboratory data alongside clinical interviews and standardized rating scales such as the Hamilton Depression Rating Scale (HAM-D) and the Generalized Anxiety Disorder 7-item scale (GAD-7). The patient presented with persistent low mood, anhedonia, and sleep disturbances lasting over six months. Given the high prevalence of burnout in Los Angeles' competitive entertainment and tech industries, psychosocial stressors were heavily weighted in the assessment.</w:t>
      </w:r>
    </w:p>
    <w:p>
      <w:pPr>
        <w:pStyle w:val="BodyText"/>
      </w:pPr>
      <w:r>
        <w:t xml:space="preserve">The</w:t>
      </w:r>
      <w:r>
        <w:t xml:space="preserve"> </w:t>
      </w:r>
      <w:r>
        <w:rPr>
          <w:bCs/>
          <w:b/>
        </w:rPr>
        <w:t xml:space="preserve">Laboratory Report</w:t>
      </w:r>
      <w:r>
        <w:t xml:space="preserve"> </w:t>
      </w:r>
      <w:r>
        <w:t xml:space="preserve">confirmed normal physiological baselines for thyroid, metabolic, and nutritional markers. However, slight elevations in inflammatory markers (C-reactive protein) were noted. Emerging research suggests a link between systemic inflammation and treatment-resistant depression. Based on these findings, the</w:t>
      </w:r>
      <w:r>
        <w:t xml:space="preserve"> </w:t>
      </w:r>
      <w:r>
        <w:rPr>
          <w:bCs/>
          <w:b/>
        </w:rPr>
        <w:t xml:space="preserve">Psychiatrist</w:t>
      </w:r>
      <w:r>
        <w:t xml:space="preserve"> </w:t>
      </w:r>
      <w:r>
        <w:t xml:space="preserve">formulated a diagnosis of Major Depressive Disorder (MDD), recurrent, moderate severity. The laboratory results supported the exclusion of organic causes, allowing for a primary focus on psychiatric pharmacotherapy and psychotherapy.</w:t>
      </w:r>
    </w:p>
    <w:bookmarkEnd w:id="23"/>
    <w:bookmarkStart w:id="24" w:name="treatment-plan-recommendations"/>
    <w:p>
      <w:pPr>
        <w:pStyle w:val="Heading2"/>
      </w:pPr>
      <w:r>
        <w:t xml:space="preserve">6. Treatment Plan Recommendations</w:t>
      </w:r>
    </w:p>
    <w:p>
      <w:pPr>
        <w:pStyle w:val="FirstParagraph"/>
      </w:pPr>
      <w:r>
        <w:t xml:space="preserve">In light of the</w:t>
      </w:r>
      <w:r>
        <w:t xml:space="preserve"> </w:t>
      </w:r>
      <w:r>
        <w:rPr>
          <w:bCs/>
          <w:b/>
        </w:rPr>
        <w:t xml:space="preserve">Laboratory Report</w:t>
      </w:r>
      <w:r>
        <w:t xml:space="preserve"> </w:t>
      </w:r>
      <w:r>
        <w:t xml:space="preserve">findings and the clinical profile, the following treatment plan was established:</w:t>
      </w:r>
    </w:p>
    <w:p>
      <w:pPr>
        <w:numPr>
          <w:ilvl w:val="0"/>
          <w:numId w:val="1002"/>
        </w:numPr>
        <w:pStyle w:val="Compact"/>
      </w:pPr>
      <w:r>
        <w:rPr>
          <w:bCs/>
          <w:b/>
        </w:rPr>
        <w:t xml:space="preserve">Pharmacotherapy:</w:t>
      </w:r>
      <w:r>
        <w:t xml:space="preserve"> </w:t>
      </w:r>
      <w:r>
        <w:t xml:space="preserve">Initiation of a Selective Serotonin Reuptake Inhibitor (SSRI), specifically Sertraline, starting at 50mg daily. The choice of medication considers potential interactions with any prescribed supplements and the patient's metabolic profile.</w:t>
      </w:r>
    </w:p>
    <w:p>
      <w:pPr>
        <w:numPr>
          <w:ilvl w:val="0"/>
          <w:numId w:val="1002"/>
        </w:numPr>
        <w:pStyle w:val="Compact"/>
      </w:pPr>
      <w:r>
        <w:rPr>
          <w:bCs/>
          <w:b/>
        </w:rPr>
        <w:t xml:space="preserve">Psychotherapy:</w:t>
      </w:r>
      <w:r>
        <w:t xml:space="preserve"> </w:t>
      </w:r>
      <w:r>
        <w:t xml:space="preserve">Referral for Cognitive Behavioral Therapy (CBT) to address maladaptive thought patterns. Local Los Angeles therapists specializing in high-stress occupational environments were recommended to provide culturally competent care.</w:t>
      </w:r>
    </w:p>
    <w:p>
      <w:pPr>
        <w:numPr>
          <w:ilvl w:val="0"/>
          <w:numId w:val="1002"/>
        </w:numPr>
        <w:pStyle w:val="Compact"/>
      </w:pPr>
      <w:r>
        <w:rPr>
          <w:bCs/>
          <w:b/>
        </w:rPr>
        <w:t xml:space="preserve">Lifestyle Modifications:</w:t>
      </w:r>
      <w:r>
        <w:t xml:space="preserve"> </w:t>
      </w:r>
      <w:r>
        <w:t xml:space="preserve">Recommendations included regular exercise, sleep hygiene education, and mindfulness practices tailored to the urban lifestyle of</w:t>
      </w:r>
      <w:r>
        <w:t xml:space="preserve"> </w:t>
      </w:r>
      <w:r>
        <w:rPr>
          <w:bCs/>
          <w:b/>
        </w:rPr>
        <w:t xml:space="preserve">United States Los Angeles</w:t>
      </w:r>
      <w:r>
        <w:t xml:space="preserve">.</w:t>
      </w:r>
    </w:p>
    <w:bookmarkEnd w:id="24"/>
    <w:bookmarkStart w:id="25" w:name="Xb5573bfc1ed6a566e811c8813534a54bcc02933"/>
    <w:p>
      <w:pPr>
        <w:pStyle w:val="Heading2"/>
      </w:pPr>
      <w:r>
        <w:t xml:space="preserve">7. Discussion: The Role of Laboratory Data in Urban Psychiatry</w:t>
      </w:r>
    </w:p>
    <w:p>
      <w:pPr>
        <w:pStyle w:val="FirstParagraph"/>
      </w:pPr>
      <w:r>
        <w:t xml:space="preserve">The case presented herein underscores the importance of integrating laboratory science into psychiatric practice. In</w:t>
      </w:r>
      <w:r>
        <w:t xml:space="preserve"> </w:t>
      </w:r>
      <w:r>
        <w:rPr>
          <w:bCs/>
          <w:b/>
        </w:rPr>
        <w:t xml:space="preserve">United States Los Angeles</w:t>
      </w:r>
      <w:r>
        <w:t xml:space="preserve">, where environmental stressors are pervasive, understanding the biological underpinnings of mental illness is crucial for effective treatment. The</w:t>
      </w:r>
    </w:p>
    <w:p>
      <w:pPr>
        <w:pStyle w:val="BodyText"/>
      </w:pPr>
      <w:r>
        <w:t xml:space="preserve">Laboratory Report not only ruled out medical mimics but also provided insights into potential inflammatory contributors to depression.</w:t>
      </w:r>
    </w:p>
    <w:p>
      <w:pPr>
        <w:pStyle w:val="BodyText"/>
      </w:pPr>
      <w:r>
        <w:t xml:space="preserve">The</w:t>
      </w:r>
    </w:p>
    <w:p>
      <w:pPr>
        <w:pStyle w:val="BodyText"/>
      </w:pPr>
      <w:r>
        <w:t xml:space="preserve">Psychiatrist's ability to interpret these lab results within the broader context of the patient's life in Los Angeles—considering factors like air quality, commute times, and cultural expectations—demonstrates a holistic approach to mental health care. This model ensures that treatment is not only biologically sound but also practically applicable and supportive of the patient's daily reality.</w:t>
      </w:r>
    </w:p>
    <w:bookmarkEnd w:id="25"/>
    <w:bookmarkStart w:id="26" w:name="conclusion"/>
    <w:p>
      <w:pPr>
        <w:pStyle w:val="Heading2"/>
      </w:pPr>
      <w:r>
        <w:t xml:space="preserve">8. Conclusion</w:t>
      </w:r>
    </w:p>
    <w:p>
      <w:pPr>
        <w:pStyle w:val="FirstParagraph"/>
      </w:pPr>
      <w:r>
        <w:t xml:space="preserve">This</w:t>
      </w:r>
      <w:r>
        <w:t xml:space="preserve"> </w:t>
      </w:r>
      <w:r>
        <w:rPr>
          <w:bCs/>
          <w:b/>
        </w:rPr>
        <w:t xml:space="preserve">Laboratory Report</w:t>
      </w:r>
      <w:r>
        <w:t xml:space="preserve"> </w:t>
      </w:r>
      <w:r>
        <w:t xml:space="preserve">has provided a detailed account of the diagnostic process for a patient seeking psychiatric care in</w:t>
      </w:r>
      <w:r>
        <w:t xml:space="preserve"> </w:t>
      </w:r>
      <w:r>
        <w:rPr>
          <w:bCs/>
          <w:b/>
        </w:rPr>
        <w:t xml:space="preserve">United States Los Angeles</w:t>
      </w:r>
      <w:r>
        <w:t xml:space="preserve">. The collaboration between laboratory medicine and psychiatric expertise facilitated an accurate diagnosis of Major Depressive Disorder and informed a personalized treatment plan. Future assessments will monitor the patient's response to therapy, with follow-up laboratory tests scheduled to track any changes in inflammatory markers or metabolic status. Continuous monitoring ensures that the</w:t>
      </w:r>
      <w:r>
        <w:t xml:space="preserve"> </w:t>
      </w:r>
      <w:r>
        <w:rPr>
          <w:bCs/>
          <w:b/>
        </w:rPr>
        <w:t xml:space="preserve">Psychiatrist</w:t>
      </w:r>
      <w:r>
        <w:t xml:space="preserve"> </w:t>
      </w:r>
      <w:r>
        <w:t xml:space="preserve">can adjust interventions as needed, maintaining high standards of care in this dynamic urban healthcare setting.</w:t>
      </w:r>
    </w:p>
    <w:bookmarkEnd w:id="26"/>
    <w:bookmarkStart w:id="27" w:name="signatures"/>
    <w:p>
      <w:pPr>
        <w:pStyle w:val="Heading2"/>
      </w:pPr>
      <w:r>
        <w:t xml:space="preserve">9. Signatures</w:t>
      </w:r>
    </w:p>
    <w:p>
      <w:pPr>
        <w:pStyle w:val="FirstParagraph"/>
      </w:pP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t xml:space="preserve">March 15, 1989</w:t>
      </w:r>
    </w:p>
    <w:p>
      <w:pPr>
        <w:pStyle w:val="BodyText"/>
      </w:pPr>
      <w:r>
        <w:t xml:space="preserve">&lt;</w:t>
      </w:r>
    </w:p>
    <w:p>
      <w:pPr>
        <w:pStyle w:val="BodyText"/>
      </w:pPr>
      <w:r>
        <w:t xml:space="preserve">Socioeconomic Status:</w:t>
      </w:r>
    </w:p>
    <w:p>
      <w:pPr>
        <w:pStyle w:val="BodyText"/>
      </w:pPr>
      <w:r>
        <w:t xml:space="preserve">Patient ID: #LA-PSY-89402</w:t>
      </w:r>
    </w:p>
    <w:p>
      <w:pPr>
        <w:pStyle w:val="BodyText"/>
      </w:pP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t xml:space="preserve">March 15, 1989</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t xml:space="preserve">March 15, 1989</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p>
      <w:pPr>
        <w:pStyle w:val="BodyText"/>
      </w:pPr>
      <w:r>
        <w:t xml:space="preserve">Date of Birth:</w:t>
      </w:r>
    </w:p>
    <w:p>
      <w:pPr>
        <w:pStyle w:val="BodyText"/>
      </w:pPr>
      <w:r>
        <w:br/>
      </w:r>
      <w:r>
        <w:rPr>
          <w:bCs/>
          <w:b/>
        </w:rPr>
        <w:t xml:space="preserve">Laboratory Director:</w:t>
      </w:r>
      <w:r>
        <w:br/>
      </w:r>
      <w:r>
        <w:t xml:space="preserve">Dr. Alan Chen, MD, PhD</w:t>
      </w:r>
      <w:r>
        <w:br/>
      </w:r>
      <w:r>
        <w:t xml:space="preserve">Chief Pathologist</w:t>
      </w:r>
      <w:r>
        <w:br/>
      </w:r>
      <w:r>
        <w:t xml:space="preserve">Los Angeles General Hospital Lab Services</w:t>
      </w:r>
    </w:p>
    <w:p>
      <w:pPr>
        <w:pStyle w:val="BodyText"/>
      </w:pPr>
      <w:r>
        <w:rPr>
          <w:bCs/>
          <w:b/>
        </w:rPr>
        <w:t xml:space="preserve">Attending Psychiatrist:</w:t>
      </w:r>
    </w:p>
    <w:p>
      <w:pPr>
        <w:pStyle w:val="BodyText"/>
      </w:pPr>
      <w:r>
        <w:t xml:space="preserve">Patient ID: #LA-PSY-89402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Psychiatry Lab Report: United States Los Angeles</dc:title>
  <dc:creator/>
  <dc:language>en</dc:language>
  <cp:keywords/>
  <dcterms:created xsi:type="dcterms:W3CDTF">2026-07-30T02:26:12Z</dcterms:created>
  <dcterms:modified xsi:type="dcterms:W3CDTF">2026-07-30T02:26:12Z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