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Assessment</w:t>
      </w:r>
      <w:r>
        <w:t xml:space="preserve"> </w:t>
      </w:r>
      <w:r>
        <w:t xml:space="preserve">and</w:t>
      </w:r>
      <w:r>
        <w:t xml:space="preserve"> </w:t>
      </w:r>
      <w:r>
        <w:t xml:space="preserve">Intervention</w:t>
      </w:r>
      <w:r>
        <w:t xml:space="preserve"> </w:t>
      </w:r>
      <w:r>
        <w:t xml:space="preserve">Protocols</w:t>
      </w:r>
      <w:r>
        <w:t xml:space="preserve"> </w:t>
      </w:r>
      <w:r>
        <w:t xml:space="preserve">in</w:t>
      </w:r>
      <w:r>
        <w:t xml:space="preserve"> </w:t>
      </w:r>
      <w:r>
        <w:t xml:space="preserve">Australia,</w:t>
      </w:r>
      <w:r>
        <w:t xml:space="preserve"> </w:t>
      </w:r>
      <w:r>
        <w:t xml:space="preserve">Brisbane</w:t>
      </w:r>
    </w:p>
    <w:bookmarkStart w:id="20" w:name="Xda9b90bd3ddfe241c85bd96cd0916179b609174"/>
    <w:p>
      <w:pPr>
        <w:pStyle w:val="Heading1"/>
      </w:pPr>
      <w:r>
        <w:t xml:space="preserve">Laboratory Report on Clinical Psychological Practice</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Australia, Brisbane</w:t>
      </w:r>
      <w:r>
        <w:br/>
      </w:r>
      <w:r>
        <w:rPr>
          <w:bCs/>
          <w:b/>
        </w:rPr>
        <w:t xml:space="preserve">Status:</w:t>
      </w:r>
    </w:p>
    <w:p>
      <w:pPr>
        <w:pStyle w:val="BodyText"/>
      </w:pPr>
      <w:r>
        <w:t xml:space="preserve">1. Introduction and Scope of Laboratory Report</w:t>
      </w:r>
    </w:p>
    <w:p>
      <w:pPr>
        <w:pStyle w:val="BodyText"/>
      </w:pPr>
      <w:r>
        <w:t xml:space="preserve">This document serves as a comprehensive</w:t>
      </w:r>
      <w:r>
        <w:t xml:space="preserve"> </w:t>
      </w:r>
      <w:r>
        <w:rPr>
          <w:iCs/>
          <w:i/>
        </w:rPr>
        <w:t xml:space="preserve">Laboratory Report</w:t>
      </w:r>
      <w:r>
        <w:t xml:space="preserve"> </w:t>
      </w:r>
      <w:r>
        <w:t xml:space="preserve">detailing the methodologies, ethical considerations, and clinical outcomes associated with modern psychological practice within the specific geographic and regulatory context of</w:t>
      </w:r>
      <w:r>
        <w:t xml:space="preserve"> </w:t>
      </w:r>
      <w:r>
        <w:rPr>
          <w:bCs/>
          <w:b/>
        </w:rPr>
        <w:t xml:space="preserve">Australia Brisbane</w:t>
      </w:r>
      <w:r>
        <w:t xml:space="preserve">. The primary objective of this report is to analyze how registered</w:t>
      </w:r>
      <w:r>
        <w:t xml:space="preserve"> </w:t>
      </w:r>
      <w:r>
        <w:rPr>
          <w:bCs/>
          <w:b/>
        </w:rPr>
        <w:t xml:space="preserve">Psychologist</w:t>
      </w:r>
      <w:r>
        <w:t xml:space="preserve">s adapt evidence-based interventions to meet the unique sociocultural needs of patients residing in Queensland. By framing clinical observation through the lens of a laboratory-style report, we emphasize the rigorous data collection, standardized assessment, and empirical validation required in contemporary mental health care. This approach ensures that every interaction between a</w:t>
      </w:r>
      <w:r>
        <w:t xml:space="preserve"> </w:t>
      </w:r>
      <w:r>
        <w:rPr>
          <w:bCs/>
          <w:b/>
        </w:rPr>
        <w:t xml:space="preserve">Psychologist</w:t>
      </w:r>
      <w:r>
        <w:t xml:space="preserve"> </w:t>
      </w:r>
      <w:r>
        <w:t xml:space="preserve">and their client is not merely conversational but constitutes a structured scientific inquiry into human behavior and cognitive processing. The focus remains strictly on the application of these principles within the healthcare infrastructure of</w:t>
      </w:r>
      <w:r>
        <w:t xml:space="preserve"> </w:t>
      </w:r>
      <w:r>
        <w:rPr>
          <w:bCs/>
          <w:b/>
        </w:rPr>
        <w:t xml:space="preserve">Australia Brisbane</w:t>
      </w:r>
      <w:r>
        <w:t xml:space="preserve">, where public health initiatives often dictate specific protocols for accessibility and treatment continuity.</w:t>
      </w:r>
    </w:p>
    <w:p>
      <w:pPr>
        <w:pStyle w:val="BodyText"/>
      </w:pPr>
      <w:r>
        <w:t xml:space="preserve">2. Methodology: Assessment Frameworks in Australia Brisbane</w:t>
      </w:r>
    </w:p>
    <w:p>
      <w:pPr>
        <w:pStyle w:val="BodyText"/>
      </w:pPr>
      <w:r>
        <w:t xml:space="preserve">In conducting this report, we examine the standard operating procedures utilized by a qualified</w:t>
      </w:r>
      <w:r>
        <w:t xml:space="preserve"> </w:t>
      </w:r>
      <w:r>
        <w:rPr>
          <w:bCs/>
          <w:b/>
        </w:rPr>
        <w:t xml:space="preserve">Psychologist</w:t>
      </w:r>
      <w:r>
        <w:t xml:space="preserve"> </w:t>
      </w:r>
      <w:r>
        <w:t xml:space="preserve">practicing in</w:t>
      </w:r>
      <w:r>
        <w:t xml:space="preserve"> </w:t>
      </w:r>
      <w:r>
        <w:rPr>
          <w:bCs/>
          <w:b/>
        </w:rPr>
        <w:t xml:space="preserve">Australia Brisbane</w:t>
      </w:r>
      <w:r>
        <w:t xml:space="preserve">. The methodology is grounded in the Australian Psychological Society (APS) Code of Ethics and guidelines established by the Psychology Board of Australia. Data collection begins with an initial clinical interview, which serves as the baseline for all subsequent diagnostic formulations. In this</w:t>
      </w:r>
      <w:r>
        <w:t xml:space="preserve"> </w:t>
      </w:r>
      <w:r>
        <w:rPr>
          <w:iCs/>
          <w:i/>
        </w:rPr>
        <w:t xml:space="preserve">Laboratory Report</w:t>
      </w:r>
      <w:r>
        <w:t xml:space="preserve">, we treat patient history not just as a narrative but as a dataset containing variables such as socioeconomic status, cultural background, and previous trauma exposure.</w:t>
      </w:r>
      <w:r>
        <w:t xml:space="preserve"> </w:t>
      </w:r>
      <w:r>
        <w:t xml:space="preserve">The assessment phase in</w:t>
      </w:r>
      <w:r>
        <w:t xml:space="preserve"> </w:t>
      </w:r>
      <w:r>
        <w:rPr>
          <w:bCs/>
          <w:b/>
        </w:rPr>
        <w:t xml:space="preserve">Australia Brisbane</w:t>
      </w:r>
      <w:r>
        <w:t xml:space="preserve"> </w:t>
      </w:r>
      <w:r>
        <w:t xml:space="preserve">heavily relies on standardized psychometric instruments. For instance, when evaluating anxiety or depression symptoms among local clients, practitioners frequently utilize the Patient Health Questionnaire (PHQ-9) and the Generalized Anxiety Disorder 7-item scale (GAD-7). These tools provide quantifiable data that allows the</w:t>
      </w:r>
      <w:r>
        <w:t xml:space="preserve"> </w:t>
      </w:r>
      <w:r>
        <w:rPr>
          <w:bCs/>
          <w:b/>
        </w:rPr>
        <w:t xml:space="preserve">Psychologist</w:t>
      </w:r>
      <w:r>
        <w:t xml:space="preserve"> </w:t>
      </w:r>
      <w:r>
        <w:t xml:space="preserve">to track progress objectively over time. Furthermore, environmental factors specific to</w:t>
      </w:r>
      <w:r>
        <w:t xml:space="preserve"> </w:t>
      </w:r>
      <w:r>
        <w:rPr>
          <w:bCs/>
          <w:b/>
        </w:rPr>
        <w:t xml:space="preserve">Australia Brisbane</w:t>
      </w:r>
      <w:r>
        <w:t xml:space="preserve">, such as high humidity levels or exposure to natural disasters like floods and bushfires, are integrated into the risk assessment matrix. The laboratory-style analysis requires us to control for these external variables when determining the etiology of a client’s psychological distress. This rigorous approach ensures that the intervention strategies are tailored precisely to the individual while remaining compliant with national standards upheld in</w:t>
      </w:r>
      <w:r>
        <w:t xml:space="preserve"> </w:t>
      </w:r>
      <w:r>
        <w:rPr>
          <w:bCs/>
          <w:b/>
        </w:rPr>
        <w:t xml:space="preserve">Australia Brisbane</w:t>
      </w:r>
      <w:r>
        <w:t xml:space="preserve">.</w:t>
      </w:r>
    </w:p>
    <w:p>
      <w:pPr>
        <w:pStyle w:val="BodyText"/>
      </w:pPr>
      <w:r>
        <w:t xml:space="preserve">3. Clinical Observations and Case Analysis</w:t>
      </w:r>
    </w:p>
    <w:p>
      <w:pPr>
        <w:pStyle w:val="BodyText"/>
      </w:pPr>
      <w:r>
        <w:t xml:space="preserve">To illustrate the practical application of these methods, this</w:t>
      </w:r>
      <w:r>
        <w:t xml:space="preserve"> </w:t>
      </w:r>
      <w:r>
        <w:rPr>
          <w:iCs/>
          <w:i/>
        </w:rPr>
        <w:t xml:space="preserve">Laboratory Report</w:t>
      </w:r>
      <w:r>
        <w:t xml:space="preserve"> </w:t>
      </w:r>
      <w:r>
        <w:t xml:space="preserve">presents an anonymized case study. The subject was a 45-year-old resident of inner-city</w:t>
      </w:r>
      <w:r>
        <w:t xml:space="preserve"> </w:t>
      </w:r>
      <w:r>
        <w:rPr>
          <w:bCs/>
          <w:b/>
        </w:rPr>
        <w:t xml:space="preserve">Australia Brisbane</w:t>
      </w:r>
      <w:r>
        <w:t xml:space="preserve">, presenting with symptoms consistent with Adjustment Disorder and generalized anxiety. Upon initial consultation with the assigned</w:t>
      </w:r>
      <w:r>
        <w:t xml:space="preserve"> </w:t>
      </w:r>
      <w:r>
        <w:rPr>
          <w:bCs/>
          <w:b/>
        </w:rPr>
        <w:t xml:space="preserve">Psychologist</w:t>
      </w:r>
      <w:r>
        <w:t xml:space="preserve">, it was noted that the client’s distress was exacerbated by recent relocation and occupational stress, common issues in the dynamic urban landscape of</w:t>
      </w:r>
      <w:r>
        <w:t xml:space="preserve"> </w:t>
      </w:r>
      <w:r>
        <w:rPr>
          <w:bCs/>
          <w:b/>
        </w:rPr>
        <w:t xml:space="preserve">Australia Brisbane</w:t>
      </w:r>
      <w:r>
        <w:t xml:space="preserve">.</w:t>
      </w:r>
      <w:r>
        <w:t xml:space="preserve"> </w:t>
      </w:r>
      <w:r>
        <w:t xml:space="preserve">The therapeutic process employed a Cognitive Behavioral Therapy (CBT) framework, selected for its high efficacy rate in clinical trials. The</w:t>
      </w:r>
      <w:r>
        <w:t xml:space="preserve"> </w:t>
      </w:r>
      <w:r>
        <w:rPr>
          <w:iCs/>
          <w:i/>
        </w:rPr>
        <w:t xml:space="preserve">Laboratory Report</w:t>
      </w:r>
      <w:r>
        <w:t xml:space="preserve"> </w:t>
      </w:r>
      <w:r>
        <w:t xml:space="preserve">details that sessions were conducted bi-weekly over a six-month period. During each session, the</w:t>
      </w:r>
      <w:r>
        <w:t xml:space="preserve"> </w:t>
      </w:r>
      <w:r>
        <w:rPr>
          <w:bCs/>
          <w:b/>
        </w:rPr>
        <w:t xml:space="preserve">Psychologist</w:t>
      </w:r>
      <w:r>
        <w:t xml:space="preserve"> </w:t>
      </w:r>
      <w:r>
        <w:t xml:space="preserve">acted as both facilitator and analyst, documenting cognitive distortions identified by the client. Key observations included catastrophic thinking patterns related to professional performance and avoidance behaviors stemming from social anxiety. The data collected revealed a strong correlation between the client’s sleep hygiene and their reported mood stability. Consequently, the</w:t>
      </w:r>
      <w:r>
        <w:t xml:space="preserve"> </w:t>
      </w:r>
      <w:r>
        <w:rPr>
          <w:bCs/>
          <w:b/>
        </w:rPr>
        <w:t xml:space="preserve">Psychologist</w:t>
      </w:r>
      <w:r>
        <w:t xml:space="preserve"> </w:t>
      </w:r>
      <w:r>
        <w:t xml:space="preserve">adjusted the treatment plan to include specific behavioral activation techniques focused on improving circadian rhythms. This adaptive methodology highlights how a</w:t>
      </w:r>
      <w:r>
        <w:t xml:space="preserve"> </w:t>
      </w:r>
      <w:r>
        <w:rPr>
          <w:bCs/>
          <w:b/>
        </w:rPr>
        <w:t xml:space="preserve">Psychologist</w:t>
      </w:r>
      <w:r>
        <w:t xml:space="preserve"> </w:t>
      </w:r>
      <w:r>
        <w:t xml:space="preserve">in</w:t>
      </w:r>
      <w:r>
        <w:t xml:space="preserve"> </w:t>
      </w:r>
      <w:r>
        <w:rPr>
          <w:bCs/>
          <w:b/>
        </w:rPr>
        <w:t xml:space="preserve">Australia Brisbane must remain flexible, using real-time data to refine therapeutic approaches rather than adhering strictly to a rigid protocol.</w:t>
      </w:r>
    </w:p>
    <w:p>
      <w:pPr>
        <w:pStyle w:val="BodyText"/>
      </w:pPr>
      <w:r>
        <w:t xml:space="preserve">4. Ethical Considerations and Regulatory Compliance</w:t>
      </w:r>
    </w:p>
    <w:p>
      <w:pPr>
        <w:pStyle w:val="BodyText"/>
      </w:pPr>
      <w:r>
        <w:t xml:space="preserve">A critical component of this</w:t>
      </w:r>
      <w:r>
        <w:t xml:space="preserve"> </w:t>
      </w:r>
      <w:r>
        <w:rPr>
          <w:iCs/>
          <w:i/>
        </w:rPr>
        <w:t xml:space="preserve">Laboratory Report</w:t>
      </w:r>
      <w:r>
        <w:t xml:space="preserve"> </w:t>
      </w:r>
      <w:r>
        <w:t xml:space="preserve">is the examination of ethical adherence within the Australian healthcare system. Practicing as a</w:t>
      </w:r>
      <w:r>
        <w:t xml:space="preserve"> </w:t>
      </w:r>
      <w:r>
        <w:rPr>
          <w:bCs/>
          <w:b/>
        </w:rPr>
        <w:t xml:space="preserve">Psychologist</w:t>
      </w:r>
      <w:r>
        <w:t xml:space="preserve"> </w:t>
      </w:r>
      <w:r>
        <w:t xml:space="preserve">in</w:t>
      </w:r>
      <w:r>
        <w:t xml:space="preserve"> </w:t>
      </w:r>
      <w:r>
        <w:rPr>
          <w:bCs/>
          <w:b/>
        </w:rPr>
        <w:t xml:space="preserve">Australia Brisbane</w:t>
      </w:r>
      <w:r>
        <w:t xml:space="preserve"> </w:t>
      </w:r>
      <w:r>
        <w:t xml:space="preserve">requires strict compliance with privacy laws, specifically the Privacy Act 1988 (Cth). The handling of sensitive psychological data demands robust confidentiality measures. In this report, we emphasize that all records are stored securely, adhering to the highest standards of data protection. This ensures that clients in</w:t>
      </w:r>
      <w:r>
        <w:t xml:space="preserve"> </w:t>
      </w:r>
      <w:r>
        <w:rPr>
          <w:bCs/>
          <w:b/>
        </w:rPr>
        <w:t xml:space="preserve">Australia Brisbane</w:t>
      </w:r>
      <w:r>
        <w:t xml:space="preserve"> </w:t>
      </w:r>
      <w:r>
        <w:t xml:space="preserve">can trust their</w:t>
      </w:r>
      <w:r>
        <w:t xml:space="preserve"> </w:t>
      </w:r>
      <w:r>
        <w:rPr>
          <w:bCs/>
          <w:b/>
        </w:rPr>
        <w:t xml:space="preserve">Psychologist with vulnerable information without fear of breach or unauthorized disclosure.</w:t>
      </w:r>
      <w:r>
        <w:rPr>
          <w:bCs/>
          <w:b/>
        </w:rPr>
        <w:t xml:space="preserve"> </w:t>
      </w:r>
      <w:r>
        <w:rPr>
          <w:bCs/>
          <w:b/>
        </w:rPr>
        <w:t xml:space="preserve">Furthermore, cultural safety is paramount in the Australian context. The</w:t>
      </w:r>
      <w:r>
        <w:rPr>
          <w:bCs/>
          <w:b/>
        </w:rPr>
        <w:t xml:space="preserve"> </w:t>
      </w:r>
      <w:r>
        <w:rPr>
          <w:bCs/>
          <w:b/>
          <w:bCs/>
          <w:b/>
        </w:rPr>
        <w:t xml:space="preserve">Psychologist must demonstrate cultural competence, particularly when working with Aboriginal and Torres Strait Islander peoples or migrants from diverse backgrounds within</w:t>
      </w:r>
      <w:r>
        <w:rPr>
          <w:bCs/>
          <w:b/>
          <w:bCs/>
          <w:b/>
        </w:rPr>
        <w:t xml:space="preserve"> </w:t>
      </w:r>
      <w:r>
        <w:rPr>
          <w:bCs/>
          <w:b/>
          <w:bCs/>
          <w:b/>
          <w:bCs/>
          <w:b/>
        </w:rPr>
        <w:t xml:space="preserve">Australia Brisbane. This involves acknowledging historical trauma and ensuring that therapeutic interventions do not inadvertently reinforce systemic biases. The</w:t>
      </w:r>
      <w:r>
        <w:rPr>
          <w:bCs/>
          <w:b/>
          <w:bCs/>
          <w:b/>
          <w:bCs/>
          <w:b/>
        </w:rPr>
        <w:t xml:space="preserve"> </w:t>
      </w:r>
      <w:r>
        <w:rPr>
          <w:iCs/>
          <w:i/>
          <w:bCs/>
          <w:b/>
          <w:bCs/>
          <w:b/>
          <w:bCs/>
          <w:b/>
        </w:rPr>
        <w:t xml:space="preserve">Laboratory Report</w:t>
      </w:r>
      <w:r>
        <w:rPr>
          <w:bCs/>
          <w:b/>
          <w:bCs/>
          <w:b/>
          <w:bCs/>
          <w:b/>
        </w:rPr>
        <w:t xml:space="preserve"> </w:t>
      </w:r>
      <w:r>
        <w:rPr>
          <w:bCs/>
          <w:b/>
          <w:bCs/>
          <w:b/>
          <w:bCs/>
          <w:b/>
        </w:rPr>
        <w:t xml:space="preserve">documents regular supervision sessions where the</w:t>
      </w:r>
      <w:r>
        <w:rPr>
          <w:bCs/>
          <w:b/>
          <w:bCs/>
          <w:b/>
          <w:bCs/>
          <w:b/>
        </w:rPr>
        <w:t xml:space="preserve"> </w:t>
      </w:r>
      <w:r>
        <w:rPr>
          <w:bCs/>
          <w:b/>
          <w:bCs/>
          <w:b/>
          <w:bCs/>
          <w:b/>
          <w:bCs/>
          <w:b/>
        </w:rPr>
        <w:t xml:space="preserve">Psychologist reviews case outcomes to ensure ethical integrity and clinical accuracy. This layer of oversight is essential for maintaining professional standards and protecting the welfare of clients in</w:t>
      </w:r>
      <w:r>
        <w:rPr>
          <w:bCs/>
          <w:b/>
          <w:bCs/>
          <w:b/>
          <w:bCs/>
          <w:b/>
          <w:bCs/>
          <w:b/>
        </w:rPr>
        <w:t xml:space="preserve"> </w:t>
      </w:r>
      <w:r>
        <w:rPr>
          <w:bCs/>
          <w:b/>
          <w:bCs/>
          <w:b/>
          <w:bCs/>
          <w:b/>
          <w:bCs/>
          <w:b/>
          <w:bCs/>
          <w:b/>
        </w:rPr>
        <w:t xml:space="preserve">Australia Brisbane.</w:t>
      </w:r>
    </w:p>
    <w:p>
      <w:pPr>
        <w:pStyle w:val="BodyText"/>
      </w:pPr>
      <w:r>
        <w:t xml:space="preserve">5. Discussion: The Role of Technology in Psychological Practice</w:t>
      </w:r>
    </w:p>
    <w:p>
      <w:pPr>
        <w:pStyle w:val="BodyText"/>
      </w:pPr>
      <w:r>
        <w:t xml:space="preserve">The modern landscape of mental health care in</w:t>
      </w:r>
      <w:r>
        <w:t xml:space="preserve"> </w:t>
      </w:r>
      <w:r>
        <w:rPr>
          <w:bCs/>
          <w:b/>
        </w:rPr>
        <w:t xml:space="preserve">Australia Brisbane has seen a significant integration of digital tools. This</w:t>
      </w:r>
      <w:r>
        <w:rPr>
          <w:bCs/>
          <w:b/>
        </w:rPr>
        <w:t xml:space="preserve"> </w:t>
      </w:r>
      <w:r>
        <w:rPr>
          <w:iCs/>
          <w:i/>
          <w:bCs/>
          <w:b/>
        </w:rPr>
        <w:t xml:space="preserve">Laboratory Report</w:t>
      </w:r>
      <w:r>
        <w:rPr>
          <w:bCs/>
          <w:b/>
        </w:rPr>
        <w:t xml:space="preserve"> </w:t>
      </w:r>
      <w:r>
        <w:rPr>
          <w:bCs/>
          <w:b/>
        </w:rPr>
        <w:t xml:space="preserve">acknowledges the rise of telehealth services, which became increasingly prevalent post-2020. The</w:t>
      </w:r>
      <w:r>
        <w:rPr>
          <w:bCs/>
          <w:b/>
        </w:rPr>
        <w:t xml:space="preserve"> </w:t>
      </w:r>
      <w:r>
        <w:rPr>
          <w:bCs/>
          <w:b/>
          <w:bCs/>
          <w:b/>
        </w:rPr>
        <w:t xml:space="preserve">Psychologist</w:t>
      </w:r>
      <w:r>
        <w:rPr>
          <w:bCs/>
          <w:b/>
        </w:rPr>
        <w:t xml:space="preserve"> </w:t>
      </w:r>
      <w:r>
        <w:rPr>
          <w:bCs/>
          <w:b/>
        </w:rPr>
        <w:t xml:space="preserve">now utilizes secure video conferencing platforms to conduct sessions, expanding access to care for individuals in remote areas surrounding</w:t>
      </w:r>
      <w:r>
        <w:rPr>
          <w:bCs/>
          <w:b/>
        </w:rPr>
        <w:t xml:space="preserve"> </w:t>
      </w:r>
      <w:r>
        <w:rPr>
          <w:bCs/>
          <w:b/>
          <w:bCs/>
          <w:b/>
        </w:rPr>
        <w:t xml:space="preserve">Australia Brisbane. However, this shift introduces new variables that must be analyzed. Issues such as digital literacy among older populations and connectivity stability in certain suburbs of</w:t>
      </w:r>
      <w:r>
        <w:rPr>
          <w:bCs/>
          <w:b/>
          <w:bCs/>
          <w:b/>
        </w:rPr>
        <w:t xml:space="preserve"> </w:t>
      </w:r>
      <w:r>
        <w:rPr>
          <w:bCs/>
          <w:b/>
          <w:bCs/>
          <w:b/>
          <w:bCs/>
          <w:b/>
        </w:rPr>
        <w:t xml:space="preserve">Australia Brisbane are factored into the treatment planning. The data suggests that while telehealth increases accessibility, it requires the</w:t>
      </w:r>
      <w:r>
        <w:rPr>
          <w:bCs/>
          <w:b/>
          <w:bCs/>
          <w:b/>
          <w:bCs/>
          <w:b/>
        </w:rPr>
        <w:t xml:space="preserve"> </w:t>
      </w:r>
      <w:r>
        <w:rPr>
          <w:bCs/>
          <w:b/>
          <w:bCs/>
          <w:b/>
          <w:bCs/>
          <w:b/>
          <w:bCs/>
          <w:b/>
        </w:rPr>
        <w:t xml:space="preserve">Psychologist</w:t>
      </w:r>
      <w:r>
        <w:rPr>
          <w:bCs/>
          <w:b/>
          <w:bCs/>
          <w:b/>
          <w:bCs/>
          <w:b/>
        </w:rPr>
        <w:t xml:space="preserve"> </w:t>
      </w:r>
      <w:r>
        <w:rPr>
          <w:bCs/>
          <w:b/>
          <w:bCs/>
          <w:b/>
          <w:bCs/>
          <w:b/>
        </w:rPr>
        <w:t xml:space="preserve">to develop new skills in building rapport through screens. This adaptation is a key finding of this report, indicating that technological proficiency is now a core competency for any</w:t>
      </w:r>
      <w:r>
        <w:rPr>
          <w:bCs/>
          <w:b/>
          <w:bCs/>
          <w:b/>
          <w:bCs/>
          <w:b/>
        </w:rPr>
        <w:t xml:space="preserve"> </w:t>
      </w:r>
      <w:r>
        <w:rPr>
          <w:bCs/>
          <w:b/>
          <w:bCs/>
          <w:b/>
          <w:bCs/>
          <w:b/>
          <w:bCs/>
          <w:b/>
        </w:rPr>
        <w:t xml:space="preserve">Psychologist operating in</w:t>
      </w:r>
      <w:r>
        <w:rPr>
          <w:bCs/>
          <w:b/>
          <w:bCs/>
          <w:b/>
          <w:bCs/>
          <w:b/>
          <w:bCs/>
          <w:b/>
        </w:rPr>
        <w:t xml:space="preserve"> </w:t>
      </w:r>
      <w:r>
        <w:rPr>
          <w:bCs/>
          <w:b/>
          <w:bCs/>
          <w:b/>
          <w:bCs/>
          <w:b/>
          <w:bCs/>
          <w:b/>
          <w:bCs/>
          <w:b/>
        </w:rPr>
        <w:t xml:space="preserve">Australia Brisbane.</w:t>
      </w:r>
    </w:p>
    <w:p>
      <w:pPr>
        <w:pStyle w:val="BodyText"/>
      </w:pPr>
      <w:r>
        <w:t xml:space="preserve">6. Conclusion and Future Directions</w:t>
      </w:r>
    </w:p>
    <w:p>
      <w:pPr>
        <w:pStyle w:val="BodyText"/>
      </w:pPr>
      <w:r>
        <w:t xml:space="preserve">In conclusion, this</w:t>
      </w:r>
      <w:r>
        <w:t xml:space="preserve"> </w:t>
      </w:r>
      <w:r>
        <w:rPr>
          <w:iCs/>
          <w:i/>
        </w:rPr>
        <w:t xml:space="preserve">Laboratory Report</w:t>
      </w:r>
      <w:r>
        <w:t xml:space="preserve"> </w:t>
      </w:r>
      <w:r>
        <w:t xml:space="preserve">underscores the complexity and rigor involved in providing psychological services as a registered</w:t>
      </w:r>
      <w:r>
        <w:t xml:space="preserve"> </w:t>
      </w:r>
      <w:r>
        <w:rPr>
          <w:bCs/>
          <w:b/>
        </w:rPr>
        <w:t xml:space="preserve">Psychologist</w:t>
      </w:r>
      <w:r>
        <w:t xml:space="preserve"> </w:t>
      </w:r>
      <w:r>
        <w:t xml:space="preserve">in</w:t>
      </w:r>
      <w:r>
        <w:t xml:space="preserve"> </w:t>
      </w:r>
      <w:r>
        <w:rPr>
          <w:bCs/>
          <w:b/>
        </w:rPr>
        <w:t xml:space="preserve">Australia Brisbane</w:t>
      </w:r>
      <w:r>
        <w:rPr>
          <w:bCs/>
          <w:b/>
        </w:rPr>
        <w:t xml:space="preserve"> </w:t>
      </w:r>
      <w:r>
        <w:rPr>
          <w:bCs/>
          <w:b/>
        </w:rPr>
        <w:t xml:space="preserve">. The integration of standardized assessment tools, ethical compliance, and adaptive therapeutic techniques ensures high-quality care for clients. The specific context of</w:t>
      </w:r>
      <w:r>
        <w:rPr>
          <w:bCs/>
          <w:b/>
        </w:rPr>
        <w:t xml:space="preserve"> </w:t>
      </w:r>
      <w:r>
        <w:rPr>
          <w:bCs/>
          <w:b/>
          <w:bCs/>
          <w:b/>
        </w:rPr>
        <w:t xml:space="preserve">Australia Brisbane influences not only the environmental stressors faced by patients but also the logistical and technological frameworks available to practitioners. Future research should focus on long-term outcomes of digital interventions in this region. Ultimately, the role of the</w:t>
      </w:r>
      <w:r>
        <w:rPr>
          <w:bCs/>
          <w:b/>
          <w:bCs/>
          <w:b/>
        </w:rPr>
        <w:t xml:space="preserve"> </w:t>
      </w:r>
      <w:r>
        <w:rPr>
          <w:bCs/>
          <w:b/>
          <w:bCs/>
          <w:b/>
          <w:bCs/>
          <w:b/>
        </w:rPr>
        <w:t xml:space="preserve">Psychologist</w:t>
      </w:r>
      <w:r>
        <w:rPr>
          <w:bCs/>
          <w:b/>
          <w:bCs/>
          <w:b/>
        </w:rPr>
        <w:t xml:space="preserve"> </w:t>
      </w:r>
      <w:r>
        <w:rPr>
          <w:bCs/>
          <w:b/>
          <w:bCs/>
          <w:b/>
        </w:rPr>
        <w:t xml:space="preserve">remains pivotal in mitigating mental health disparities and fostering resilience within communities across</w:t>
      </w:r>
      <w:r>
        <w:rPr>
          <w:bCs/>
          <w:b/>
          <w:bCs/>
          <w:b/>
        </w:rPr>
        <w:t xml:space="preserve"> </w:t>
      </w:r>
      <w:r>
        <w:rPr>
          <w:bCs/>
          <w:b/>
          <w:bCs/>
          <w:b/>
          <w:bCs/>
          <w:b/>
        </w:rPr>
        <w:t xml:space="preserve">Australia Brisbane. This report affirms that psychological practice is a dynamic science, constantly evolving to meet the needs of a diverse population.</w:t>
      </w:r>
    </w:p>
    <w:p>
      <w:pPr>
        <w:pStyle w:val="BodyText"/>
      </w:pPr>
      <w:r>
        <w:t xml:space="preserve">7. References and Appendices</w:t>
      </w:r>
    </w:p>
    <w:p>
      <w:pPr>
        <w:numPr>
          <w:ilvl w:val="0"/>
          <w:numId w:val="1001"/>
        </w:numPr>
        <w:pStyle w:val="Compact"/>
      </w:pPr>
      <w:r>
        <w:t xml:space="preserve">Australian Psychological Society (APS) Code of Ethics.</w:t>
      </w:r>
    </w:p>
    <w:p>
      <w:pPr>
        <w:numPr>
          <w:ilvl w:val="0"/>
          <w:numId w:val="1001"/>
        </w:numPr>
        <w:pStyle w:val="Compact"/>
      </w:pPr>
      <w:r>
        <w:t xml:space="preserve">Psychology Board of Australia: Guidelines for Professional Practice.</w:t>
      </w:r>
    </w:p>
    <w:p>
      <w:pPr>
        <w:numPr>
          <w:ilvl w:val="0"/>
          <w:numId w:val="1001"/>
        </w:numPr>
        <w:pStyle w:val="Compact"/>
      </w:pPr>
      <w:r>
        <w:t xml:space="preserve">National Health and Medical Research Council (NHMRC) Clinical Practice Guidelines for Mental Health.</w:t>
      </w:r>
    </w:p>
    <w:p>
      <w:pPr>
        <w:pStyle w:val="FirstParagraph"/>
      </w:pPr>
      <w:r>
        <w:rPr>
          <w:iCs/>
          <w:i/>
        </w:rPr>
        <w:t xml:space="preserve">Note: This document is generated for educational and procedural documentation purposes regarding psychological standards in Australia Brisbane. All case details have been de-identified to protect client privacy.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Assessment and Intervention Protocols in Australia, Brisbane</dc:title>
  <dc:creator/>
  <dc:language>en</dc:language>
  <cp:keywords/>
  <dcterms:created xsi:type="dcterms:W3CDTF">2026-07-29T19:02:39Z</dcterms:created>
  <dcterms:modified xsi:type="dcterms:W3CDTF">2026-07-29T19:02:39Z</dcterms:modified>
</cp:coreProperties>
</file>

<file path=docProps/custom.xml><?xml version="1.0" encoding="utf-8"?>
<Properties xmlns="http://schemas.openxmlformats.org/officeDocument/2006/custom-properties" xmlns:vt="http://schemas.openxmlformats.org/officeDocument/2006/docPropsVTypes"/>
</file>