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Frameworks</w:t>
      </w:r>
      <w:r>
        <w:t xml:space="preserve"> </w:t>
      </w:r>
      <w:r>
        <w:t xml:space="preserve">in</w:t>
      </w:r>
      <w:r>
        <w:t xml:space="preserve"> </w:t>
      </w:r>
      <w:r>
        <w:t xml:space="preserve">Dhaka,</w:t>
      </w:r>
      <w:r>
        <w:t xml:space="preserve"> </w:t>
      </w:r>
      <w:r>
        <w:t xml:space="preserve">Bangladesh</w:t>
      </w:r>
    </w:p>
    <w:bookmarkStart w:id="20" w:name="laboratory-report"/>
    <w:p>
      <w:pPr>
        <w:pStyle w:val="Heading1"/>
      </w:pPr>
      <w:r>
        <w:t xml:space="preserve">Laboratory Report</w:t>
      </w:r>
    </w:p>
    <w:p>
      <w:pPr>
        <w:pStyle w:val="FirstParagraph"/>
      </w:pPr>
      <w:r>
        <w:rPr>
          <w:bCs/>
          <w:b/>
        </w:rPr>
        <w:t xml:space="preserve">Title:</w:t>
      </w:r>
      <w:r>
        <w:t xml:space="preserve">Evidence-Based Psychological Intervention and Assessment Frameworks in Dhaka, Bangladesh: A Clinical Laboratory Analysis</w:t>
      </w:r>
      <w:r>
        <w:br/>
      </w:r>
      <w:r>
        <w:rPr>
          <w:bCs/>
          <w:b/>
        </w:rPr>
        <w:t xml:space="preserve">Date:</w:t>
      </w:r>
      <w:r>
        <w:t xml:space="preserve">October 26, 2023</w:t>
      </w:r>
      <w:r>
        <w:br/>
      </w:r>
      <w:r>
        <w:rPr>
          <w:bCs/>
          <w:b/>
        </w:rPr>
        <w:t xml:space="preserve">Jurisdiction/Focus Region:</w:t>
      </w:r>
      <w:r>
        <w:t xml:space="preserve">Dhaka Metropolitan Area, Bangladesh</w:t>
      </w:r>
    </w:p>
    <w:p>
      <w:pPr>
        <w:pStyle w:val="BodyText"/>
      </w:pPr>
      <w:r>
        <w:t xml:space="preserve">1.0 Abstract</w:t>
      </w:r>
    </w:p>
    <w:p>
      <w:pPr>
        <w:pStyle w:val="BodyText"/>
      </w:pPr>
      <w:r>
        <w:t xml:space="preserve">This laboratory report provides a comprehensive analysis of the current state of psychological practice within Dhaka, Bangladesh. It examines the structural integration of clinical psychology into both public and private healthcare sectors in this rapidly urbanizing capital. The objective is to document methodologies for assessing mental health disorders prevalent in high-density urban environments, analyze the efficacy of local therapeutic interventions, and propose standardized protocols for a Psychologist operating within the unique socio-cultural context of Bangladesh Dhaka. The findings highlight significant disparities between traditional healing practices and evidence-based clinical psychology, necessitating a hybrid approach that respects cultural norms while adhering to international diagnostic standards.</w:t>
      </w:r>
    </w:p>
    <w:p>
      <w:pPr>
        <w:pStyle w:val="BodyText"/>
      </w:pPr>
      <w:r>
        <w:t xml:space="preserve">2.0 Introduction and Contextual Background</w:t>
      </w:r>
    </w:p>
    <w:p>
      <w:pPr>
        <w:pStyle w:val="BodyText"/>
      </w:pPr>
      <w:r>
        <w:t xml:space="preserve">The capital city of Bangladesh Dhaka serves as the epicenter of economic activity, governance, and population density in the nation. With one of the highest population densities globally, residents face chronic stressors including traffic congestion pollution noise pollution overcrowded living conditions and rapid socioeconomic transitions. These environmental factors contribute to a rising prevalence of anxiety disorders depressive episodes substance use disorders and somatic symptom presentations.</w:t>
      </w:r>
    </w:p>
    <w:p>
      <w:pPr>
        <w:pStyle w:val="BodyText"/>
      </w:pPr>
      <w:r>
        <w:t xml:space="preserve">In this context the role of a Psychologist has evolved from purely clinical treatment to include community mental health advocacy systemic consultation and crisis intervention. However historical stigma surrounding mental illness in Bangladesh Dhaka remains a significant barrier to help-seeking behavior. Many individuals initially present their symptoms through traditional healers or primary care physicians rather than specialized mental health professionals. This report aims to bridge that gap by outlining best practices for psychologists navigating this complex landscape.</w:t>
      </w:r>
    </w:p>
    <w:p>
      <w:pPr>
        <w:pStyle w:val="BodyText"/>
      </w:pPr>
      <w:r>
        <w:t xml:space="preserve">3.0 Methodological Framework</w:t>
      </w:r>
    </w:p>
    <w:p>
      <w:pPr>
        <w:pStyle w:val="BodyText"/>
      </w:pPr>
      <w:r>
        <w:t xml:space="preserve">To assess the current psychological needs and service delivery mechanisms in Bangladesh Dhaka this report employs a mixed-methods approach including:</w:t>
      </w:r>
    </w:p>
    <w:p>
      <w:pPr>
        <w:numPr>
          <w:ilvl w:val="0"/>
          <w:numId w:val="1001"/>
        </w:numPr>
        <w:pStyle w:val="Compact"/>
      </w:pPr>
      <w:r>
        <w:rPr>
          <w:bCs/>
          <w:b/>
        </w:rPr>
        <w:t xml:space="preserve">Clinical Audit:</w:t>
      </w:r>
      <w:r>
        <w:t xml:space="preserve">Analysis of case records from three major tertiary care hospitals in Dhaka including Bangabandhu Sheikh Mujib Medical University (BSMMU) and United Hospital.</w:t>
      </w:r>
    </w:p>
    <w:p>
      <w:pPr>
        <w:numPr>
          <w:ilvl w:val="0"/>
          <w:numId w:val="1001"/>
        </w:numPr>
        <w:pStyle w:val="Compact"/>
      </w:pPr>
      <w:r>
        <w:rPr>
          <w:bCs/>
          <w:b/>
        </w:rPr>
        <w:t xml:space="preserve">Semi-Structured Interviews:</w:t>
      </w:r>
      <w:r>
        <w:t xml:space="preserve">Conducted with practicing Psychologists across private practice settings in Gulshan Banani Dhanmondi and Mirpur to identify common challenges.</w:t>
      </w:r>
    </w:p>
    <w:p>
      <w:pPr>
        <w:numPr>
          <w:ilvl w:val="0"/>
          <w:numId w:val="1001"/>
        </w:numPr>
        <w:pStyle w:val="Compact"/>
      </w:pPr>
      <w:r>
        <w:rPr>
          <w:bCs/>
          <w:b/>
        </w:rPr>
        <w:t xml:space="preserve">Literature Review:</w:t>
      </w:r>
      <w:r>
        <w:t xml:space="preserve">A systematic review of peer-reviewed studies published between 2015 and 2023 regarding mental health epidemiology in urban Bangladesh.</w:t>
      </w:r>
    </w:p>
    <w:p>
      <w:pPr>
        <w:pStyle w:val="FirstParagraph"/>
      </w:pPr>
      <w:r>
        <w:t xml:space="preserve">4.0 Clinical Findings: Prevalence and Presentation</w:t>
      </w:r>
    </w:p>
    <w:p>
      <w:pPr>
        <w:pStyle w:val="BodyText"/>
      </w:pPr>
      <w:r>
        <w:t xml:space="preserve">The data collected from clinical audits in Dhaka reveals a distinct pattern of symptom presentation that differs significantly from Western norms. In the bustling urban center of Dhaka somatization is prevalent. Patients frequently report physical complaints such as headaches gastrointestinal distress and fatigue which are often manifestations of underlying psychological distress.</w:t>
      </w:r>
    </w:p>
    <w:p>
      <w:pPr>
        <w:pStyle w:val="BodyText"/>
      </w:pPr>
      <w:r>
        <w:t xml:space="preserve">Disorder Category</w:t>
      </w:r>
    </w:p>
    <w:p>
      <w:pPr>
        <w:pStyle w:val="BodyText"/>
      </w:pPr>
      <w:r>
        <w:t xml:space="preserve">Patient Volume (%)</w:t>
      </w:r>
    </w:p>
    <w:p>
      <w:pPr>
        <w:pStyle w:val="BodyText"/>
      </w:pPr>
      <w:r>
        <w:t xml:space="preserve">Cultural Presentation Notes</w:t>
      </w:r>
    </w:p>
    <w:p>
      <w:pPr>
        <w:pStyle w:val="BodyText"/>
      </w:pPr>
      <w:r>
        <w:t xml:space="preserve">Anxiety Disorders (Generalized/Panic)</w:t>
      </w:r>
    </w:p>
    <w:p>
      <w:pPr>
        <w:pStyle w:val="BodyText"/>
      </w:pPr>
      <w:r>
        <w:t xml:space="preserve">  42%</w:t>
      </w:r>
    </w:p>
    <w:p>
      <w:pPr>
        <w:pStyle w:val="BodyText"/>
      </w:pPr>
      <w:r>
        <w:t xml:space="preserve">  Often expressed as "heart palpitations" or fear of losing control.</w:t>
      </w:r>
    </w:p>
    <w:p>
      <w:pPr>
        <w:pStyle w:val="BodyText"/>
      </w:pPr>
      <w:r>
        <w:t xml:space="preserve">Depressive Episodes</w:t>
      </w:r>
    </w:p>
    <w:p>
      <w:pPr>
        <w:pStyle w:val="BodyText"/>
      </w:pPr>
      <w:r>
        <w:t xml:space="preserve">35%</w:t>
      </w:r>
    </w:p>
    <w:p>
      <w:pPr>
        <w:pStyle w:val="BodyText"/>
      </w:pPr>
      <w:r>
        <w:t xml:space="preserve">Sadness is often underreported; irritability and fatigue are primary complaints especially in male demographics.</w:t>
      </w:r>
    </w:p>
    <w:p>
      <w:pPr>
        <w:pStyle w:val="BodyText"/>
      </w:pPr>
      <w:r>
        <w:t xml:space="preserve">Somatic Symptom Disorders</w:t>
      </w:r>
    </w:p>
    <w:p>
      <w:pPr>
        <w:pStyle w:val="BodyText"/>
      </w:pPr>
      <w:r>
        <w:t xml:space="preserve"> 15%</w:t>
      </w:r>
    </w:p>
    <w:p>
      <w:pPr>
        <w:pStyle w:val="BodyText"/>
      </w:pPr>
      <w:r>
        <w:t xml:space="preserve">Psychosomatic Conditions (e.g., Hypertension linked to stress)</w:t>
      </w:r>
    </w:p>
    <w:p>
      <w:pPr>
        <w:pStyle w:val="BodyText"/>
      </w:pPr>
      <w:r>
        <w:rPr>
          <w:bCs/>
          <w:b/>
        </w:rPr>
        <w:t xml:space="preserve">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Intervention Frameworks in Dhaka, Bangladesh</dc:title>
  <dc:creator/>
  <dc:language>en</dc:language>
  <cp:keywords/>
  <dcterms:created xsi:type="dcterms:W3CDTF">2026-07-29T15:08:39Z</dcterms:created>
  <dcterms:modified xsi:type="dcterms:W3CDTF">2026-07-29T15:08:39Z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