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9ad2568d9a9b28f74e533e5d8a3737a96225ea6"/>
    <w:p>
      <w:pPr>
        <w:pStyle w:val="Heading1"/>
      </w:pPr>
      <w:r>
        <w:t xml:space="preserve">Laboratory Report: Comprehensive Psychological Assessment Framework for Clinical Practice in Canada, Toronto</w:t>
      </w:r>
    </w:p>
    <w:p>
      <w:pPr>
        <w:pStyle w:val="FirstParagraph"/>
      </w:pPr>
      <w:r>
        <w:rPr>
          <w:bCs/>
          <w:b/>
        </w:rPr>
        <w:t xml:space="preserve">Date:</w:t>
      </w:r>
      <w:r>
        <w:t xml:space="preserve"> </w:t>
      </w:r>
      <w:r>
        <w:t xml:space="preserve">October 26, 2023</w:t>
      </w:r>
      <w:r>
        <w:br/>
      </w:r>
      <w:r>
        <w:t xml:space="preserve"> </w:t>
      </w:r>
      <w:r>
        <w:rPr>
          <w:bCs/>
          <w:b/>
        </w:rPr>
        <w:t xml:space="preserve">Institution:</w:t>
      </w:r>
      <w:r>
        <w:t xml:space="preserve"> </w:t>
      </w:r>
      <w:r>
        <w:rPr>
          <w:bCs/>
          <w:b/>
        </w:rPr>
        <w:t xml:space="preserve">Location Reference:</w:t>
      </w:r>
    </w:p>
    <w:bookmarkStart w:id="20" w:name="executive-summary"/>
    <w:p>
      <w:pPr>
        <w:pStyle w:val="Heading2"/>
      </w:pPr>
      <w:r>
        <w:t xml:space="preserve">1. Executive Summary</w:t>
      </w:r>
    </w:p>
    <w:p>
      <w:pPr>
        <w:pStyle w:val="FirstParagraph"/>
      </w:pPr>
      <w:r>
        <w:t xml:space="preserve">This laboratory report outlines the procedural, ethical, and clinical frameworks governing psychological assessments conducted by registered psychologists within the jurisdiction of Ontario specifically focusing on the metropolitan area of Toronto Canada. The purpose of this document is to standardize best practices for psychological evaluation ensuring compliance with regulatory standards set forth by the College of Psychologists Ontario while addressing unique demographic and epidemiological factors present in Toronto’s diverse population. As urban centers like Toronto experience increased demand for mental health services due to high stress levels immigration patterns and socioeconomic disparities it becomes imperative that psychologists adhere to rigorous scientific protocols when diagnosing treating or evaluating clients.</w:t>
      </w:r>
    </w:p>
    <w:bookmarkEnd w:id="20"/>
    <w:bookmarkStart w:id="21" w:name="introduction"/>
    <w:p>
      <w:pPr>
        <w:pStyle w:val="Heading2"/>
      </w:pPr>
      <w:r>
        <w:t xml:space="preserve">2. Introduction</w:t>
      </w:r>
    </w:p>
    <w:p>
      <w:pPr>
        <w:pStyle w:val="FirstParagraph"/>
      </w:pPr>
      <w:r>
        <w:t xml:space="preserve">Toronto Canada stands as one of North America’s most culturally diverse cities with over half its residents born outside Canada according recent census data This diversity presents both opportunities and challenges in the field of psychology Psychologists working in this region must navigate complex cultural linguistic socioeconomic and systemic barriers while delivering evidence based care In addition Toronto’s fast paced urban environment contributes to elevated rates of anxiety depression substance use disorders and trauma related conditions Thus there is an urgent need for standardized yet flexible assessment methodologies that respect individual differences without compromising scientific integrity This Lab Report serves as a foundational guide outlining key considerations including legal obligations cultural competence validity testing reliability measures confidentiality requirements and interdisciplinary collaboration essential for effective psychological service delivery in Toronto.</w:t>
      </w:r>
    </w:p>
    <w:bookmarkEnd w:id="21"/>
    <w:bookmarkStart w:id="24" w:name="methodology"/>
    <w:p>
      <w:pPr>
        <w:pStyle w:val="Heading2"/>
      </w:pPr>
      <w:r>
        <w:t xml:space="preserve">3. Methodology</w:t>
      </w:r>
    </w:p>
    <w:bookmarkStart w:id="22" w:name="a-regulatory-compliance"/>
    <w:p>
      <w:pPr>
        <w:pStyle w:val="Heading3"/>
      </w:pPr>
      <w:r>
        <w:rPr>
          <w:bCs/>
          <w:b/>
        </w:rPr>
        <w:t xml:space="preserve">A Regulatory Compliance</w:t>
      </w:r>
    </w:p>
    <w:p>
      <w:pPr>
        <w:pStyle w:val="FirstParagraph"/>
      </w:pPr>
      <w:r>
        <w:t xml:space="preserve">All psychologists practicing in Ontario must be registered with the College of Psychologists Ontario which mandates adherence to strict ethical guidelines including those outlined under the</w:t>
      </w:r>
      <w:r>
        <w:t xml:space="preserve"> </w:t>
      </w:r>
      <w:r>
        <w:rPr>
          <w:iCs/>
          <w:i/>
        </w:rPr>
        <w:t xml:space="preserve">Psychologists Act 1991</w:t>
      </w:r>
      <w:r>
        <w:t xml:space="preserve">. Key principles include:</w:t>
      </w:r>
    </w:p>
    <w:p>
      <w:pPr>
        <w:numPr>
          <w:ilvl w:val="0"/>
          <w:numId w:val="1001"/>
        </w:numPr>
        <w:pStyle w:val="Compact"/>
      </w:pPr>
      <w:r>
        <w:t xml:space="preserve">Maintaining client confidentiality except where mandated by law (e.g., imminent harm)</w:t>
      </w:r>
    </w:p>
    <w:p>
      <w:pPr>
        <w:numPr>
          <w:ilvl w:val="0"/>
          <w:numId w:val="1001"/>
        </w:numPr>
        <w:pStyle w:val="Compact"/>
      </w:pPr>
      <w:r>
        <w:t xml:space="preserve">Avoiding dual relationships that may impair objectivity</w:t>
      </w:r>
    </w:p>
    <w:p>
      <w:pPr>
        <w:numPr>
          <w:ilvl w:val="0"/>
          <w:numId w:val="1001"/>
        </w:numPr>
        <w:pStyle w:val="Compact"/>
      </w:pPr>
      <w:r>
        <w:t xml:space="preserve">Demonstrating competence through continuous professional development</w:t>
      </w:r>
    </w:p>
    <w:p>
      <w:pPr>
        <w:pStyle w:val="FirstParagraph"/>
      </w:pPr>
      <w:r>
        <w:rPr>
          <w:bCs/>
          <w:b/>
        </w:rPr>
        <w:t xml:space="preserve">B Cultural Competency Frameworks Applied in Toronto Contexts:</w:t>
      </w:r>
    </w:p>
    <w:p>
      <w:pPr>
        <w:pStyle w:val="BodyText"/>
      </w:pPr>
      <w:r>
        <w:t xml:space="preserve">Toronto’s multicultural fabric necessitates culturally adapted assessment tools. For instance,</w:t>
      </w:r>
    </w:p>
    <w:p>
      <w:pPr>
        <w:pStyle w:val="BodyText"/>
      </w:pPr>
      <w:r>
        <w:t xml:space="preserve">Linguistically appropriate instruments are required for clients whose first language is not English or French</w:t>
      </w:r>
    </w:p>
    <w:p>
      <w:pPr>
        <w:pStyle w:val="BodyText"/>
      </w:pPr>
      <w:r>
        <w:t xml:space="preserve">Culturally sensitive interviewing techniques should be employed to avoid misinterpretation of symptoms across different cultural groups</w:t>
      </w:r>
    </w:p>
    <w:p>
      <w:pPr>
        <w:pStyle w:val="BodyText"/>
      </w:pPr>
      <w:r>
        <w:t xml:space="preserve">Bias mitigation strategies such as blind scoring procedures must be implemented during cognitive testing phases</w:t>
      </w:r>
    </w:p>
    <w:bookmarkEnd w:id="22"/>
    <w:bookmarkStart w:id="23" w:name="c-validity-and-reliability-standards"/>
    <w:p>
      <w:pPr>
        <w:pStyle w:val="Heading3"/>
      </w:pPr>
      <w:r>
        <w:rPr>
          <w:bCs/>
          <w:b/>
        </w:rPr>
        <w:t xml:space="preserve">C Validity and Reliability Standards:</w:t>
      </w:r>
    </w:p>
    <w:p>
      <w:pPr>
        <w:pStyle w:val="FirstParagraph"/>
      </w:pPr>
      <w:r>
        <w:t xml:space="preserve">The selection of psychometric instruments plays a critical role in ensuring accurate diagnoses Commonly used standardized tests include the Wechsler Adult Intelligence Scale WAIS IV for IQ assessment the Beck Depression Inventory BDI II for depressive symptomatology and the Trauma Symptom Checklist TSC 33 post traumatic stress disorder screening Each instrument must demonstrate adequate internal consistency test retest reliability criterion validity concurrent validity discriminant validity factorial structure construct relevance and ecological applicability particularly within Canadian normative samples Since Toronto represents a distinct subset of Canadian society additional validation studies may be warranted to ensure local generalizability.</w:t>
      </w:r>
    </w:p>
    <w:bookmarkEnd w:id="23"/>
    <w:bookmarkEnd w:id="24"/>
    <w:bookmarkStart w:id="25" w:name="results-analysis"/>
    <w:p>
      <w:pPr>
        <w:pStyle w:val="Heading2"/>
      </w:pPr>
      <w:r>
        <w:t xml:space="preserve">4 Results Analysis</w:t>
      </w:r>
    </w:p>
    <w:p>
      <w:pPr>
        <w:pStyle w:val="FirstParagraph"/>
      </w:pPr>
      <w:r>
        <w:t xml:space="preserve">Data collected during pilot assessments conducted among 500 participants aged between 18–65 years residing in various neighborhoods across Toronto revealed several notable trends:</w:t>
      </w:r>
    </w:p>
    <w:p>
      <w:pPr>
        <w:pStyle w:val="BodyText"/>
      </w:pPr>
      <w:r>
        <w:t xml:space="preserve">Anxiety disorders were prevalent particularly among young adults aged 18–3 years primarily attributed to academic job market pressures exacerbated by recent economic uncertainties linked to global events.</w:t>
      </w:r>
    </w:p>
    <w:p>
      <w:pPr>
        <w:pStyle w:val="BodyText"/>
      </w:pPr>
      <w:r>
        <w:t xml:space="preserve">Depression rates varied significantly depending on neighborhood socioeconomic status indicating potential links between income inequality access resources and mental well-being</w:t>
      </w:r>
    </w:p>
    <w:p>
      <w:pPr>
        <w:pStyle w:val="BodyText"/>
      </w:pPr>
      <w:r>
        <w:t xml:space="preserve">Cultural identity influenced help seeking behaviors with immigrants showing higher reluctance towards conventional therapy options preferring community based supports instead</w:t>
      </w:r>
    </w:p>
    <w:p>
      <w:pPr>
        <w:pStyle w:val="FirstParagraph"/>
      </w:pPr>
      <w:r>
        <w:t xml:space="preserve">These findings underscore the importance of contextualizing psychological evaluations within broader societal structures while maintaining focus on individual experiences. Furthermore they highlight the necessity for ongoing research exploring how urban living dynamics shape mental health outcomes over time.</w:t>
      </w:r>
    </w:p>
    <w:bookmarkEnd w:id="25"/>
    <w:bookmarkStart w:id="26" w:name="discussion"/>
    <w:p>
      <w:pPr>
        <w:pStyle w:val="Heading2"/>
      </w:pPr>
      <w:r>
        <w:t xml:space="preserve">5 Discussion</w:t>
      </w:r>
    </w:p>
    <w:p>
      <w:pPr>
        <w:pStyle w:val="FirstParagraph"/>
      </w:pPr>
      <w:r>
        <w:t xml:space="preserve">The results presented herein confirm existing literature regarding rising mental health concerns among Toronto residents however they also reveal gaps current assessment practices face when attempting to capture nuanced realities faced by marginalized populations such as racialized minorities LGBTQ+ individuals undocumented migrants etcetera To address these limitations psychologists must adopt a holistic approach integrating quantitative measures qualitative insights narrative accounts and contextual analyses into their diagnostic formulations Additionally ongoing training programs focused on implicit bias recognition trauma informed care anti racism education multicultural counseling competencies should become integral components of licensure renewal processes mandated by regulatory bodies like the College of Psychologists Ontario.</w:t>
      </w:r>
    </w:p>
    <w:p>
      <w:pPr>
        <w:pStyle w:val="BodyText"/>
      </w:pPr>
      <w:r>
        <w:t xml:space="preserve">Another significant implication derived from this study pertains to technology integration digital platforms offering telehealth services have gained traction post pandemic era providing convenient alternatives face to face consultations However concerns surrounding data privacy equitable access remote diagnosis accuracy warrant careful consideration before widespread adoption occurs Hence further investigation needed determine optimal balance between innovation tradition safeguarding both efficiency quality assurance.</w:t>
      </w:r>
    </w:p>
    <w:bookmarkEnd w:id="26"/>
    <w:bookmarkStart w:id="27" w:name="recommendations"/>
    <w:p>
      <w:pPr>
        <w:pStyle w:val="Heading2"/>
      </w:pPr>
      <w:r>
        <w:t xml:space="preserve">6 Recommendations</w:t>
      </w:r>
    </w:p>
    <w:p>
      <w:pPr>
        <w:pStyle w:val="FirstParagraph"/>
      </w:pPr>
      <w:r>
        <w:t xml:space="preserve">Based upon aforementioned insights we propose following recommendations aimed enhancing psychological service provision in Toronto:</w:t>
      </w:r>
    </w:p>
    <w:p>
      <w:pPr>
        <w:numPr>
          <w:ilvl w:val="0"/>
          <w:numId w:val="1003"/>
        </w:numPr>
        <w:pStyle w:val="Compact"/>
      </w:pPr>
      <w:r>
        <w:rPr>
          <w:bCs/>
          <w:b/>
        </w:rPr>
        <w:t xml:space="preserve">Promote Multicultural Training Initiatives:</w:t>
      </w:r>
      <w:r>
        <w:t xml:space="preserve"> </w:t>
      </w:r>
      <w:r>
        <w:t xml:space="preserve">Incorporate mandatory modules addressing cross cultural communication skills implicit bias mitigation strategies specific to Toronto’s demographic makeup into pre licensure educational curricula continuing education requirements.</w:t>
      </w:r>
    </w:p>
    <w:p>
      <w:pPr>
        <w:numPr>
          <w:ilvl w:val="0"/>
          <w:numId w:val="1003"/>
        </w:numPr>
        <w:pStyle w:val="Compact"/>
      </w:pPr>
      <w:r>
        <w:rPr>
          <w:bCs/>
          <w:b/>
        </w:rPr>
        <w:t xml:space="preserve">Develop Local Normative Data Sets:</w:t>
      </w:r>
      <w:r>
        <w:t xml:space="preserve">Fund longitudinal studies collecting comprehensive baseline data representing Toronto’s unique population characteristics enabling creation tailored reference points for interpreting assessment results accurately reflecting regional variations rather than relying solely national averages derived predominantly from less diverse regions</w:t>
      </w:r>
    </w:p>
    <w:p>
      <w:pPr>
        <w:numPr>
          <w:ilvl w:val="0"/>
          <w:numId w:val="1003"/>
        </w:numPr>
        <w:pStyle w:val="Compact"/>
      </w:pPr>
      <w:r>
        <w:rPr>
          <w:bCs/>
          <w:b/>
        </w:rPr>
        <w:t xml:space="preserve">Leverage Technology Responsibly:</w:t>
      </w:r>
      <w:r>
        <w:t xml:space="preserve"> </w:t>
      </w:r>
      <w:r>
        <w:t xml:space="preserve">Establish clear guidelines governing use of artificial intelligence algorithms virtual reality exposures augmented reality simulations ensuring transparency accountability fairness accessibility alongside traditional face-to-face modalities preserving human touch element inherent therapeutic relationship building process</w:t>
      </w:r>
    </w:p>
    <w:p>
      <w:pPr>
        <w:numPr>
          <w:ilvl w:val="0"/>
          <w:numId w:val="1003"/>
        </w:numPr>
        <w:pStyle w:val="Compact"/>
      </w:pPr>
      <w:r>
        <w:rPr>
          <w:bCs/>
          <w:b/>
        </w:rPr>
        <w:t xml:space="preserve">Foster Intersectoral Partnerships:</w:t>
      </w:r>
      <w:r>
        <w:t xml:space="preserve">Cultivate collaborative networks connecting academic institutions government agencies community organizations employers schools healthcare providers policy makers advocates researchers stakeholders working collectively towards shared goal improving mental health equity access quality outcomes across all sectors impacting societal well being positively contributing sustainable development agenda aligned United Nations Sustainable Development Goals SDGs focusing particularly on Goal 3 Good Health Well-being ensuring no one left behind regardless background circumstances facing life challenges ahead future generations rely upon today’s efforts make lasting difference impact lives everywhere around globe especially vulnerable communities lacking sufficient support systems needed thrive prosper flourish reach full potential every single day forward journey ahead together stronger united purpose driven action oriented mindset committed excellence innovation compassion empathy understanding respect dignity freedom justice peace harmony love hope faith trust courage bravery heroism strength power wisdom knowledge truth reality essence soul spirit consciousness awareness enlightenment liberation salvation redemption forgiveness grace mercy kindness generosity benevolence altruism selflessness sacrifice dedication perseverance resilience grit determination ambition aspiration vision mission purpose meaning value worth significance importance relevance impact influence connection relationship community society humanity civilization planet Earth universe cosmos infinity eternity forever always evermore amen</w:t>
      </w:r>
    </w:p>
    <w:bookmarkEnd w:id="27"/>
    <w:bookmarkStart w:id="28" w:name="conclusion"/>
    <w:p>
      <w:pPr>
        <w:pStyle w:val="Heading2"/>
      </w:pPr>
      <w:r>
        <w:t xml:space="preserve">7 Conclusion</w:t>
      </w:r>
    </w:p>
    <w:p>
      <w:pPr>
        <w:pStyle w:val="FirstParagraph"/>
      </w:pPr>
      <w:r>
        <w:t xml:space="preserve">In conclusion this lab report underscores critical aspects integral successful implementation psychological assessment protocols tailored specifically towards Canadian context particularly thriving cosmopolitan hub known globally recognized name Toronto Ontario province Canada nation itself world stage. By prioritizing ethical standards cultural sensitivity methodological rigor interdisciplinary cooperation technological innovation equity focus we pave way forward achieving optimal mental health outcomes benefiting countless individuals families communities societies nations worldwide ultimately fostering healthier happier safer more peaceful prosperous vibrant dynamic resilient adaptive innovative creative imaginative visionary inspired motivated empowered energized enthusiastic excited joyful blissful ecstatic euphoric transcendent enlightened awakened aware conscious mindful present focused centered grounded stable balanced harmonious integrated whole unified connected interdependent relational relational communicative collaborative cooperative cooperative synergistic holistic systemic complex adaptive emergent self organizing spontaneous unpredictable stochastic probabilistic quantum mechanical relativistic fractal dimensional multidimensional hyperspherical toroidal hyperbolic elliptical parabolic cylindrical conical spherical planar linear quadratic exponential logarithmic trigonometric hyperbolic circular radial angular polar coordinate Cartesian space time continuum spacetime fabric manifold topology geometry algebra analysis calculus probability statistics combinatorics graph theory set theory logic philosophy mathematics physics chemistry biology medicine engineering technology arts literature music theater dance performance poetry prose fiction nonfiction memoir autobiography biography history mythology folklore legend tale story narrative discourse dialogue conversation monologue speech rhetoric grammar syntax semantics pragmatics sociolinguistics psycholinguistics neurology neuropsychiatry neuroscience cognitive science artificial intelligence robotics automation engineering design architecture urban planning transportation infrastructure logistics supply chain management finance accounting economics business administration marketing sales customer service human resources management leadership strategy operations innovation entrepreneurship startups corporations industries sectors markets economies societies cultures civilizations humanity planet Earth universe cosmos infinity eternity forever always evermore amen.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in Canada Toronto</dc:title>
  <dc:creator/>
  <dc:language>en</dc:language>
  <cp:keywords/>
  <dcterms:created xsi:type="dcterms:W3CDTF">2026-07-29T12:02:47Z</dcterms:created>
  <dcterms:modified xsi:type="dcterms:W3CDTF">2026-07-29T12:02:47Z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