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Psychological</w:t>
      </w:r>
      <w:r>
        <w:t xml:space="preserve"> </w:t>
      </w:r>
      <w:r>
        <w:t xml:space="preserve">Services</w:t>
      </w:r>
      <w:r>
        <w:t xml:space="preserve"> </w:t>
      </w:r>
      <w:r>
        <w:t xml:space="preserve">Lab</w:t>
      </w:r>
      <w:r>
        <w:t xml:space="preserve"> </w:t>
      </w:r>
      <w:r>
        <w:t xml:space="preserve">Report:</w:t>
      </w:r>
      <w:r>
        <w:t xml:space="preserve"> </w:t>
      </w:r>
      <w:r>
        <w:t xml:space="preserve">Colombia</w:t>
      </w:r>
      <w:r>
        <w:t xml:space="preserve"> </w:t>
      </w:r>
      <w:r>
        <w:t xml:space="preserve">Medellín</w:t>
      </w:r>
    </w:p>
    <w:p>
      <w:pPr>
        <w:pStyle w:val="FirstParagraph"/>
      </w:pPr>
      <w:r>
        <w:t xml:space="preserve">```html</w:t>
      </w:r>
    </w:p>
    <w:bookmarkStart w:id="29" w:name="X37adf232522a207ee48d1472d355be2fe44f71e"/>
    <w:p>
      <w:pPr>
        <w:pStyle w:val="Heading1"/>
      </w:pPr>
      <w:r>
        <w:t xml:space="preserve">Psychologist Lab Report and Clinical Integration Guide</w:t>
      </w:r>
    </w:p>
    <w:bookmarkStart w:id="20" w:name="Xc8f38196f0845e7214070a04a2ecccd32043f98"/>
    <w:p>
      <w:pPr>
        <w:pStyle w:val="Heading2"/>
      </w:pPr>
      <w:r>
        <w:t xml:space="preserve">Municipal Context of Colombia Medellín and Regional Implementation Standards for Mental Health Practitioners</w:t>
      </w:r>
    </w:p>
    <w:p>
      <w:pPr>
        <w:pStyle w:val="FirstParagraph"/>
      </w:pPr>
      <w:r>
        <w:t xml:space="preserve">The integration of clinical psychology within the specific socio-economic, cultural, and geographical context of</w:t>
      </w:r>
      <w:r>
        <w:t xml:space="preserve"> </w:t>
      </w:r>
      <w:r>
        <w:rPr>
          <w:bCs/>
          <w:b/>
        </w:rPr>
        <w:t xml:space="preserve">Colombia Medellín</w:t>
      </w:r>
      <w:r>
        <w:t xml:space="preserve"> </w:t>
      </w:r>
      <w:r>
        <w:t xml:space="preserve">requires a highly specialized approach. This document serves as a comprehensive "Lab Report" detailing the necessary psychological frameworks, operational guidelines, and community outreach strategies for establishing robust mental health services in this rapidly developing metropolitan area.</w:t>
      </w:r>
    </w:p>
    <w:bookmarkEnd w:id="20"/>
    <w:bookmarkStart w:id="21" w:name="X9d101d41a9c032f21c172e6e4a3c7e254ecec61"/>
    <w:p>
      <w:pPr>
        <w:pStyle w:val="Heading2"/>
      </w:pPr>
      <w:r>
        <w:t xml:space="preserve">1. Introduction to Psychological Services in Colombia Medellín</w:t>
      </w:r>
    </w:p>
    <w:p>
      <w:pPr>
        <w:pStyle w:val="FirstParagraph"/>
      </w:pPr>
      <w:r>
        <w:t xml:space="preserve">In recent years,</w:t>
      </w:r>
      <w:r>
        <w:t xml:space="preserve"> </w:t>
      </w:r>
      <w:r>
        <w:rPr>
          <w:bCs/>
          <w:b/>
        </w:rPr>
        <w:t xml:space="preserve">Colombia Medellín</w:t>
      </w:r>
      <w:r>
        <w:t xml:space="preserve"> </w:t>
      </w:r>
      <w:r>
        <w:t xml:space="preserve">has undergone a profound urban and social transformation. Once known internationally for its turbulent history, the city has emerged as a global benchmark for urban innovation, public health initiatives, and social equity. However, despite these remarkable strides in infrastructure and safety,</w:t>
      </w:r>
      <w:r>
        <w:rPr>
          <w:bCs/>
          <w:b/>
        </w:rPr>
        <w:t xml:space="preserve">psychologist</w:t>
      </w:r>
      <w:r>
        <w:rPr>
          <w:iCs/>
          <w:i/>
        </w:rPr>
        <w:t xml:space="preserve">-driven mental health interventions remain critically necessary to address the lingering psychological scars of decades of conflict.</w:t>
      </w:r>
    </w:p>
    <w:p>
      <w:pPr>
        <w:pStyle w:val="BodyText"/>
      </w:pPr>
      <w:r>
        <w:t xml:space="preserve">The primary objective of this laboratory-style report is to outline how a</w:t>
      </w:r>
      <w:r>
        <w:t xml:space="preserve"> </w:t>
      </w:r>
      <w:r>
        <w:rPr>
          <w:bCs/>
          <w:b/>
        </w:rPr>
        <w:t xml:space="preserve">psychologist</w:t>
      </w:r>
      <w:r>
        <w:t xml:space="preserve"> </w:t>
      </w:r>
      <w:r>
        <w:t xml:space="preserve">can effectively operate within the unique ecosystem of</w:t>
      </w:r>
      <w:r>
        <w:t xml:space="preserve"> </w:t>
      </w:r>
      <w:r>
        <w:rPr>
          <w:bCs/>
          <w:b/>
        </w:rPr>
        <w:t xml:space="preserve">Colombia Medellín</w:t>
      </w:r>
      <w:r>
        <w:t xml:space="preserve">. By analyzing local stressors, cultural nuances, and municipal health policies, this report provides actionable data and guidelines for mental health professionals aiming to make a tangible impact on the well-being of residents in one of Latin America's most dynamic cities.</w:t>
      </w:r>
    </w:p>
    <w:bookmarkEnd w:id="21"/>
    <w:bookmarkStart w:id="22" w:name="X749b15b0dd2c921a4ccf60debcd6c3d077abf29"/>
    <w:p>
      <w:pPr>
        <w:pStyle w:val="Heading2"/>
      </w:pPr>
      <w:r>
        <w:t xml:space="preserve">2. Demographic and Epidemiological Landscape</w:t>
      </w:r>
    </w:p>
    <w:p>
      <w:pPr>
        <w:pStyle w:val="FirstParagraph"/>
      </w:pPr>
      <w:r>
        <w:t xml:space="preserve">Understanding the baseline population is essential for any clinical practice.</w:t>
      </w:r>
      <w:r>
        <w:t xml:space="preserve"> </w:t>
      </w:r>
      <w:r>
        <w:rPr>
          <w:bCs/>
          <w:b/>
        </w:rPr>
        <w:t xml:space="preserve">Colombia Medellín</w:t>
      </w:r>
      <w:r>
        <w:t xml:space="preserve">, as part of the Aburrá Valley, boasts a dense urban population characterized by significant diversity. The demographic profile includes:</w:t>
      </w:r>
    </w:p>
    <w:p>
      <w:pPr>
        <w:numPr>
          <w:ilvl w:val="0"/>
          <w:numId w:val="1001"/>
        </w:numPr>
        <w:pStyle w:val="Compact"/>
      </w:pPr>
      <w:r>
        <w:t xml:space="preserve">A high concentration of young professionals and students in university districts.</w:t>
      </w:r>
    </w:p>
    <w:p>
      <w:pPr>
        <w:numPr>
          <w:ilvl w:val="0"/>
          <w:numId w:val="1001"/>
        </w:numPr>
        <w:pStyle w:val="Compact"/>
      </w:pPr>
      <w:r>
        <w:t xml:space="preserve">A substantial influx of internal migrants from rural areas seeking economic opportunity.</w:t>
      </w:r>
    </w:p>
    <w:p>
      <w:pPr>
        <w:numPr>
          <w:ilvl w:val="0"/>
          <w:numId w:val="1001"/>
        </w:numPr>
        <w:pStyle w:val="Compact"/>
      </w:pPr>
      <w:r>
        <w:t xml:space="preserve">Vulnerable populations residing on peripheral hillsides (barrios populares) facing socio-economic challenges.</w:t>
      </w:r>
    </w:p>
    <w:p>
      <w:pPr>
        <w:pStyle w:val="FirstParagraph"/>
      </w:pPr>
      <w:r>
        <w:t xml:space="preserve">For the practicing</w:t>
      </w:r>
      <w:r>
        <w:t xml:space="preserve"> </w:t>
      </w:r>
      <w:r>
        <w:rPr>
          <w:bCs/>
          <w:b/>
        </w:rPr>
        <w:t xml:space="preserve">psychologist</w:t>
      </w:r>
      <w:r>
        <w:t xml:space="preserve">, this demographic mix necessitates a versatile skill set. The report indicates that anxiety, depression, and post-traumatic stress disorder (PTSD) are prevalent concerns. Addressing these requires culturally competent interventions tailored to both urban youth and displaced populations.</w:t>
      </w:r>
    </w:p>
    <w:bookmarkEnd w:id="22"/>
    <w:bookmarkStart w:id="26" w:name="X574227e33ec30bab8930fd4d92220d708854c01"/>
    <w:p>
      <w:pPr>
        <w:pStyle w:val="Heading2"/>
      </w:pPr>
      <w:r>
        <w:t xml:space="preserve">3. Methodological Framework for Clinical Practice</w:t>
      </w:r>
    </w:p>
    <w:p>
      <w:pPr>
        <w:pStyle w:val="FirstParagraph"/>
      </w:pPr>
      <w:r>
        <w:t xml:space="preserve">To ensure efficacy in</w:t>
      </w:r>
      <w:r>
        <w:t xml:space="preserve"> </w:t>
      </w:r>
      <w:r>
        <w:rPr>
          <w:bCs/>
          <w:b/>
        </w:rPr>
        <w:t xml:space="preserve">Colombia Medellín</w:t>
      </w:r>
      <w:r>
        <w:t xml:space="preserve">, the</w:t>
      </w:r>
      <w:r>
        <w:t xml:space="preserve"> </w:t>
      </w:r>
      <w:r>
        <w:rPr>
          <w:bCs/>
          <w:b/>
        </w:rPr>
        <w:t xml:space="preserve">psychologist</w:t>
      </w:r>
      <w:r>
        <w:t xml:space="preserve"> </w:t>
      </w:r>
      <w:r>
        <w:t xml:space="preserve">must adopt a multi-methodological approach that bridges Western clinical standards with local realities.</w:t>
      </w:r>
    </w:p>
    <w:bookmarkStart w:id="23" w:name="Xd41568a36851336937892bf321531d2284fd4d7"/>
    <w:p>
      <w:pPr>
        <w:pStyle w:val="Heading3"/>
      </w:pPr>
      <w:r>
        <w:t xml:space="preserve">A. Community-Based Participatory Research (CBPR)</w:t>
      </w:r>
    </w:p>
    <w:p>
      <w:pPr>
        <w:pStyle w:val="FirstParagraph"/>
      </w:pPr>
      <w:r>
        <w:t xml:space="preserve">The "Lab" of the city is the community itself. In</w:t>
      </w:r>
      <w:r>
        <w:t xml:space="preserve"> </w:t>
      </w:r>
      <w:r>
        <w:rPr>
          <w:bCs/>
          <w:b/>
        </w:rPr>
        <w:t xml:space="preserve">Colombia Medellín</w:t>
      </w:r>
      <w:r>
        <w:t xml:space="preserve">, successful psychological interventions often begin outside traditional office settings. The report recommends utilizing neighborhood plazas and community centers as primary intervention hubs.</w:t>
      </w:r>
    </w:p>
    <w:bookmarkEnd w:id="23"/>
    <w:bookmarkStart w:id="24" w:name="b.-trauma-informed-care"/>
    <w:p>
      <w:pPr>
        <w:pStyle w:val="Heading3"/>
      </w:pPr>
      <w:r>
        <w:t xml:space="preserve">B. Trauma-Informed Care</w:t>
      </w:r>
    </w:p>
    <w:p>
      <w:pPr>
        <w:pStyle w:val="FirstParagraph"/>
      </w:pPr>
      <w:r>
        <w:t xml:space="preserve">Given the historical context of armed conflict in Colombia, a significant portion of the population carries intergenerational trauma. The</w:t>
      </w:r>
      <w:r>
        <w:t xml:space="preserve"> </w:t>
      </w:r>
      <w:r>
        <w:rPr>
          <w:bCs/>
          <w:b/>
        </w:rPr>
        <w:t xml:space="preserve">psychologist</w:t>
      </w:r>
      <w:r>
        <w:t xml:space="preserve"> </w:t>
      </w:r>
      <w:r>
        <w:t xml:space="preserve">must be trained in evidence-based trauma therapies (such as EMDR or TF-CBT) adapted to Spanish-speaking contexts and local cultural expressions of distress.</w:t>
      </w:r>
    </w:p>
    <w:bookmarkEnd w:id="24"/>
    <w:bookmarkStart w:id="25" w:name="c.-digital-mental-health-integration"/>
    <w:p>
      <w:pPr>
        <w:pStyle w:val="Heading3"/>
      </w:pPr>
      <w:r>
        <w:t xml:space="preserve">C. Digital Mental Health Integration</w:t>
      </w:r>
    </w:p>
    <w:p>
      <w:pPr>
        <w:pStyle w:val="FirstParagraph"/>
      </w:pPr>
      <w:r>
        <w:t xml:space="preserve">Innovation is a hallmark of</w:t>
      </w:r>
      <w:r>
        <w:t xml:space="preserve"> </w:t>
      </w:r>
      <w:r>
        <w:rPr>
          <w:bCs/>
          <w:b/>
        </w:rPr>
        <w:t xml:space="preserve">Colombia Medellín</w:t>
      </w:r>
      <w:r>
        <w:t xml:space="preserve">. The report highlights the necessity for the</w:t>
      </w:r>
      <w:r>
        <w:t xml:space="preserve"> </w:t>
      </w:r>
      <w:r>
        <w:rPr>
          <w:bCs/>
          <w:b/>
        </w:rPr>
        <w:t xml:space="preserve">psychologist</w:t>
      </w:r>
      <w:r>
        <w:t xml:space="preserve"> </w:t>
      </w:r>
      <w:r>
        <w:t xml:space="preserve">to incorporate telehealth platforms. Post-pandemic, digital access has become normalized, allowing practitioners to reach marginalized areas that are geographically distant from central clinics.</w:t>
      </w:r>
    </w:p>
    <w:bookmarkEnd w:id="25"/>
    <w:bookmarkEnd w:id="26"/>
    <w:bookmarkStart w:id="27" w:name="X53bab724f6191dd60f14eb0019af1dc5923ff75"/>
    <w:p>
      <w:pPr>
        <w:pStyle w:val="Heading2"/>
      </w:pPr>
      <w:r>
        <w:t xml:space="preserve">4. Strategic Implementation in Colombia Medellín</w:t>
      </w:r>
    </w:p>
    <w:p>
      <w:pPr>
        <w:pStyle w:val="FirstParagraph"/>
      </w:pPr>
      <w:r>
        <w:t xml:space="preserve">The transition from theory to practice in</w:t>
      </w:r>
      <w:r>
        <w:t xml:space="preserve"> </w:t>
      </w:r>
      <w:r>
        <w:rPr>
          <w:bCs/>
          <w:b/>
        </w:rPr>
        <w:t xml:space="preserve">Colombia Medellín</w:t>
      </w:r>
      <w:r>
        <w:t xml:space="preserve"> </w:t>
      </w:r>
      <w:r>
        <w:t xml:space="preserve">requires strategic alignment with municipal health policies and private sector partnerships.</w:t>
      </w:r>
    </w:p>
    <w:p>
      <w:pPr>
        <w:numPr>
          <w:ilvl w:val="0"/>
          <w:numId w:val="1002"/>
        </w:numPr>
        <w:pStyle w:val="Compact"/>
      </w:pPr>
      <w:r>
        <w:t xml:space="preserve">Municipal Partnerships: Collaboration with local Comunas (neighborhoods) is vital for building trust.</w:t>
      </w:r>
    </w:p>
    <w:p>
      <w:pPr>
        <w:numPr>
          <w:ilvl w:val="0"/>
          <w:numId w:val="1002"/>
        </w:numPr>
        <w:pStyle w:val="Compact"/>
      </w:pPr>
      <w:r>
        <w:t xml:space="preserve">Educational Programs: Schools in</w:t>
      </w:r>
      <w:r>
        <w:t xml:space="preserve"> </w:t>
      </w:r>
      <w:r>
        <w:rPr>
          <w:bCs/>
          <w:b/>
        </w:rPr>
        <w:t xml:space="preserve">Colombia Medellín</w:t>
      </w:r>
      <w:r>
        <w:t xml:space="preserve"> </w:t>
      </w:r>
      <w:r>
        <w:t xml:space="preserve">are increasingly prioritizing socio-emotional learning, creating a high demand for resident</w:t>
      </w:r>
      <w:r>
        <w:t xml:space="preserve"> </w:t>
      </w:r>
      <w:r>
        <w:rPr>
          <w:bCs/>
          <w:b/>
        </w:rPr>
        <w:t xml:space="preserve">psychologist</w:t>
      </w:r>
      <w:r>
        <w:t xml:space="preserve">s.</w:t>
      </w:r>
    </w:p>
    <w:bookmarkEnd w:id="27"/>
    <w:bookmarkStart w:id="28" w:name="conclusion-and-recommendations"/>
    <w:p>
      <w:pPr>
        <w:pStyle w:val="Heading2"/>
      </w:pPr>
      <w:r>
        <w:t xml:space="preserve">5. Conclusion and Recommendations</w:t>
      </w:r>
    </w:p>
    <w:p>
      <w:pPr>
        <w:pStyle w:val="FirstParagraph"/>
      </w:pPr>
      <w:r>
        <w:t xml:space="preserve">This laboratory report concludes that the future of mental health in</w:t>
      </w:r>
      <w:r>
        <w:t xml:space="preserve"> </w:t>
      </w:r>
      <w:r>
        <w:rPr>
          <w:bCs/>
          <w:b/>
        </w:rPr>
        <w:t xml:space="preserve">Colombia Medellín</w:t>
      </w:r>
      <w:r>
        <w:t xml:space="preserve"> </w:t>
      </w:r>
      <w:r>
        <w:t xml:space="preserve">hinges on adaptable, community-oriented psychological services. The modern</w:t>
      </w:r>
      <w:r>
        <w:t xml:space="preserve"> </w:t>
      </w:r>
      <w:r>
        <w:rPr>
          <w:bCs/>
          <w:b/>
        </w:rPr>
        <w:t xml:space="preserve">psychologist</w:t>
      </w:r>
      <w:r>
        <w:t xml:space="preserve">, equipped with trauma-informed care skills and digital literacy, is well-positioned to support the ongoing social healing and development of this remarkable city. Continued research into local stressors will ensure that clinical practices remain relevant and effective for the residents of</w:t>
      </w:r>
      <w:r>
        <w:t xml:space="preserve"> </w:t>
      </w:r>
      <w:r>
        <w:rPr>
          <w:bCs/>
          <w:b/>
        </w:rPr>
        <w:t xml:space="preserve">Colombia Medellín</w:t>
      </w:r>
      <w:r>
        <w:t xml:space="preserv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Services Lab Report: Colombia Medellín</dc:title>
  <dc:creator/>
  <dc:language>en</dc:language>
  <cp:keywords/>
  <dcterms:created xsi:type="dcterms:W3CDTF">2026-07-29T15:15:00Z</dcterms:created>
  <dcterms:modified xsi:type="dcterms:W3CDTF">2026-07-29T15:15:00Z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