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Psychological</w:t>
      </w:r>
      <w:r>
        <w:t xml:space="preserve"> </w:t>
      </w:r>
      <w:r>
        <w:t xml:space="preserve">Assessment</w:t>
      </w:r>
      <w:r>
        <w:t xml:space="preserve"> </w:t>
      </w:r>
      <w:r>
        <w:t xml:space="preserve">and</w:t>
      </w:r>
      <w:r>
        <w:t xml:space="preserve"> </w:t>
      </w:r>
      <w:r>
        <w:t xml:space="preserve">Intervention</w:t>
      </w:r>
      <w:r>
        <w:t xml:space="preserve"> </w:t>
      </w:r>
      <w:r>
        <w:t xml:space="preserve">Framework</w:t>
      </w:r>
      <w:r>
        <w:t xml:space="preserve"> </w:t>
      </w:r>
      <w:r>
        <w:t xml:space="preserve">in</w:t>
      </w:r>
      <w:r>
        <w:t xml:space="preserve"> </w:t>
      </w:r>
      <w:r>
        <w:t xml:space="preserve">India,</w:t>
      </w:r>
      <w:r>
        <w:t xml:space="preserve"> </w:t>
      </w:r>
      <w:r>
        <w:t xml:space="preserve">New</w:t>
      </w:r>
      <w:r>
        <w:t xml:space="preserve"> </w:t>
      </w:r>
      <w:r>
        <w:t xml:space="preserve">Delhi</w:t>
      </w:r>
    </w:p>
    <w:bookmarkStart w:id="44" w:name="X3225347a643afadb3f7ce09f311630d74621bca"/>
    <w:p>
      <w:pPr>
        <w:pStyle w:val="Heading1"/>
      </w:pPr>
      <w:r>
        <w:t xml:space="preserve">Laboratory Report: Clinical Psychological Assessment and Intervention Framework in India, New Delhi</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Center for Behavioral Sciences &amp; Neuro-Cognitive Research</w:t>
      </w:r>
      <w:r>
        <w:br/>
      </w:r>
      <w:r>
        <w:rPr>
          <w:bCs/>
          <w:b/>
        </w:rPr>
        <w:t xml:space="preserve">Location:</w:t>
      </w:r>
      <w:r>
        <w:t xml:space="preserve"> </w:t>
      </w:r>
      <w:r>
        <w:t xml:space="preserve">New Delhi, India</w:t>
      </w:r>
      <w:r>
        <w:br/>
      </w:r>
      <w:r>
        <w:rPr>
          <w:bCs/>
          <w:b/>
        </w:rPr>
        <w:t xml:space="preserve">Purpose:</w:t>
      </w:r>
      <w:r>
        <w:t xml:space="preserve">To document the standardized protocols for psychological evaluation and therapeutic intervention specifically tailored to the demographic and cultural context of New Delhi.</w:t>
      </w:r>
    </w:p>
    <w:bookmarkStart w:id="22" w:name="section"/>
    <w:p>
      <w:pPr>
        <w:pStyle w:val="Heading2"/>
      </w:pPr>
      <w:bookmarkStart w:id="20" w:name="abstract"/>
      <w:bookmarkEnd w:id="20"/>
    </w:p>
    <w:bookmarkStart w:id="21" w:name="abstract"/>
    <w:p>
      <w:pPr>
        <w:pStyle w:val="Heading3"/>
      </w:pPr>
      <w:r>
        <w:t xml:space="preserve">Abstract</w:t>
      </w:r>
    </w:p>
    <w:p>
      <w:pPr>
        <w:pStyle w:val="FirstParagraph"/>
      </w:pPr>
      <w:r>
        <w:t xml:space="preserve">This</w:t>
      </w:r>
      <w:r>
        <w:t xml:space="preserve"> </w:t>
      </w:r>
      <w:r>
        <w:rPr>
          <w:bCs/>
          <w:b/>
        </w:rPr>
        <w:t xml:space="preserve">Laboratory Report</w:t>
      </w:r>
      <w:r>
        <w:t xml:space="preserve"> </w:t>
      </w:r>
      <w:r>
        <w:t xml:space="preserve">outlines the comprehensive operational framework for a clinical Psychology practice situated within the bustling metropolis of New Delhi, India. The report details the methodology, environmental considerations, and therapeutic modalities employed to address mental health disparities in this specific geographic region. As urbanization accelerates in</w:t>
      </w:r>
      <w:r>
        <w:t xml:space="preserve"> </w:t>
      </w:r>
      <w:r>
        <w:rPr>
          <w:bCs/>
          <w:b/>
        </w:rPr>
        <w:t xml:space="preserve">India</w:t>
      </w:r>
      <w:r>
        <w:t xml:space="preserve">, particularly within its capital territory of New Delhi, the demand for accessible and culturally competent psychological services has reached critical levels. This document serves as a foundational guide for practitioners aiming to deliver evidence-based care that respects local socio-cultural dynamics while adhering to international standards of diagnostic precision.</w:t>
      </w:r>
    </w:p>
    <w:bookmarkEnd w:id="21"/>
    <w:bookmarkEnd w:id="22"/>
    <w:bookmarkStart w:id="25" w:name="section-1"/>
    <w:p>
      <w:pPr>
        <w:pStyle w:val="Heading2"/>
      </w:pPr>
      <w:bookmarkStart w:id="23" w:name="introduction"/>
      <w:bookmarkEnd w:id="23"/>
    </w:p>
    <w:bookmarkStart w:id="24" w:name="introduction-and-contextual-background"/>
    <w:p>
      <w:pPr>
        <w:pStyle w:val="Heading3"/>
      </w:pPr>
      <w:r>
        <w:t xml:space="preserve">1. Introduction and Contextual Background</w:t>
      </w:r>
    </w:p>
    <w:p>
      <w:pPr>
        <w:pStyle w:val="FirstParagraph"/>
      </w:pPr>
      <w:r>
        <w:t xml:space="preserve">The intersection of clinical Psychology and the unique urban environment of New Delhi presents distinct challenges and opportunities. Located in northern</w:t>
      </w:r>
      <w:r>
        <w:t xml:space="preserve"> </w:t>
      </w:r>
      <w:r>
        <w:rPr>
          <w:bCs/>
          <w:b/>
        </w:rPr>
        <w:t xml:space="preserve">India</w:t>
      </w:r>
      <w:r>
        <w:t xml:space="preserve">, New Delhi is a hub of rapid economic growth, technological advancement, and significant population density. However, this rapid modernization has coincided with increased rates of anxiety disorders, depression, substance abuse, and stress-related psychosomatic conditions among the populace. The primary objective of this laboratory protocol is to establish a robust framework for assessing these conditions within the</w:t>
      </w:r>
      <w:r>
        <w:t xml:space="preserve"> </w:t>
      </w:r>
      <w:r>
        <w:rPr>
          <w:bCs/>
          <w:b/>
        </w:rPr>
        <w:t xml:space="preserve">India</w:t>
      </w:r>
      <w:r>
        <w:t xml:space="preserve"> </w:t>
      </w:r>
      <w:r>
        <w:t xml:space="preserve">New Delhi context.</w:t>
      </w:r>
      <w:r>
        <w:t xml:space="preserve"> </w:t>
      </w:r>
      <w:r>
        <w:t xml:space="preserve">Understanding the local landscape is crucial for any Psychologist operating in this region. The stigma surrounding mental health issues remains prevalent in many communities, often leading individuals to seek somatic treatments before psychological ones. Therefore, this report emphasizes not only clinical rigor but also psychoeducation and destigmatization efforts integral to the practice of Psychology in New Delhi.</w:t>
      </w:r>
    </w:p>
    <w:bookmarkEnd w:id="24"/>
    <w:bookmarkEnd w:id="25"/>
    <w:bookmarkStart w:id="28" w:name="section-2"/>
    <w:p>
      <w:pPr>
        <w:pStyle w:val="Heading2"/>
      </w:pPr>
      <w:bookmarkStart w:id="26" w:name="methodology"/>
      <w:bookmarkEnd w:id="26"/>
    </w:p>
    <w:bookmarkStart w:id="27" w:name="methodological-framework"/>
    <w:p>
      <w:pPr>
        <w:pStyle w:val="Heading3"/>
      </w:pPr>
      <w:r>
        <w:t xml:space="preserve">2. Methodological Framework</w:t>
      </w:r>
    </w:p>
    <w:p>
      <w:pPr>
        <w:pStyle w:val="FirstParagraph"/>
      </w:pPr>
      <w:r>
        <w:t xml:space="preserve">The laboratory protocols for this facility are designed to ensure high fidelity in both assessment and treatment. The following methodologies have been adopted:</w:t>
      </w:r>
    </w:p>
    <w:p>
      <w:pPr>
        <w:numPr>
          <w:ilvl w:val="0"/>
          <w:numId w:val="1001"/>
        </w:numPr>
        <w:pStyle w:val="Compact"/>
      </w:pPr>
      <w:r>
        <w:rPr>
          <w:bCs/>
          <w:b/>
        </w:rPr>
        <w:t xml:space="preserve">Clinical Interviews:</w:t>
      </w:r>
      <w:r>
        <w:t xml:space="preserve"> </w:t>
      </w:r>
      <w:r>
        <w:t xml:space="preserve">Structured and semi-structured interviews using DSM-5-TR criteria, adapted for cultural idioms of distress common in North Indian populations.</w:t>
      </w:r>
    </w:p>
    <w:p>
      <w:pPr>
        <w:numPr>
          <w:ilvl w:val="0"/>
          <w:numId w:val="1001"/>
        </w:numPr>
        <w:pStyle w:val="Compact"/>
      </w:pPr>
      <w:r>
        <w:t xml:space="preserve">Psychometric Testing:&gt; Standardized instruments such as the Beck Depression Inventory (BDI) and the Generalized Anxiety Disorder 7-item scale (GAD-7) are utilized. These tools have been validated in Hindi, English, and Urdu to ensure accurate</w:t>
      </w:r>
      <w:r>
        <w:t xml:space="preserve"> </w:t>
      </w:r>
      <w:r>
        <w:rPr>
          <w:bCs/>
          <w:b/>
        </w:rPr>
        <w:t xml:space="preserve">India</w:t>
      </w:r>
      <w:r>
        <w:t xml:space="preserve"> </w:t>
      </w:r>
      <w:r>
        <w:t xml:space="preserve">New Delhi demographic representation.</w:t>
      </w:r>
    </w:p>
    <w:p>
      <w:pPr>
        <w:numPr>
          <w:ilvl w:val="0"/>
          <w:numId w:val="1001"/>
        </w:numPr>
        <w:pStyle w:val="Compact"/>
      </w:pPr>
      <w:r>
        <w:rPr>
          <w:bCs/>
          <w:b/>
        </w:rPr>
        <w:t xml:space="preserve">Eco-Systemic Assessment:</w:t>
      </w:r>
      <w:r>
        <w:t xml:space="preserve">&gt; Given the joint family structures common in many Indian households, the assessment phase includes an evaluation of family dynamics and social support systems, which significantly impact treatment outcomes.</w:t>
      </w:r>
    </w:p>
    <w:bookmarkEnd w:id="27"/>
    <w:bookmarkEnd w:id="28"/>
    <w:bookmarkStart w:id="31" w:name="section-3"/>
    <w:p>
      <w:pPr>
        <w:pStyle w:val="Heading2"/>
      </w:pPr>
      <w:bookmarkStart w:id="29" w:name="environmental_factors"/>
      <w:bookmarkEnd w:id="29"/>
    </w:p>
    <w:bookmarkStart w:id="30" w:name="X8d70c3b5eae63d074777940d7b0377fa7fa2fb6"/>
    <w:p>
      <w:pPr>
        <w:pStyle w:val="Heading3"/>
      </w:pPr>
      <w:r>
        <w:t xml:space="preserve">3. Environmental Considerations in New Delhi</w:t>
      </w:r>
    </w:p>
    <w:p>
      <w:pPr>
        <w:pStyle w:val="FirstParagraph"/>
      </w:pPr>
      <w:r>
        <w:t xml:space="preserve">The physical environment plays a pivotal role in the efficacy of psychological intervention. In New Delhi, environmental stressors such as air pollution, noise levels, and traffic congestion contribute to elevated cortisol levels and chronic stress in residents. Consequently, the laboratory design for this Psychology center incorporates biophilic design elements to mitigate these external stressors.</w:t>
      </w:r>
    </w:p>
    <w:p>
      <w:pPr>
        <w:pStyle w:val="BodyText"/>
      </w:pPr>
      <w:r>
        <w:t xml:space="preserve">Key features of the New Delhi facility include:</w:t>
      </w:r>
    </w:p>
    <w:p>
      <w:pPr>
        <w:numPr>
          <w:ilvl w:val="0"/>
          <w:numId w:val="1002"/>
        </w:numPr>
        <w:pStyle w:val="Compact"/>
      </w:pPr>
      <w:r>
        <w:rPr>
          <w:bCs/>
          <w:b/>
        </w:rPr>
        <w:t xml:space="preserve">Air Purification Systems:</w:t>
      </w:r>
      <w:r>
        <w:t xml:space="preserve">&gt; State-of-the-art HEPA filters are installed in all consultation rooms to create a sanctuary of clean air, directly addressing a primary health concern for citizens of New Delhi.</w:t>
      </w:r>
    </w:p>
    <w:p>
      <w:pPr>
        <w:numPr>
          <w:ilvl w:val="0"/>
          <w:numId w:val="1002"/>
        </w:numPr>
        <w:pStyle w:val="Compact"/>
      </w:pPr>
      <w:r>
        <w:t xml:space="preserve">Soundproofing:&gt; Advanced acoustic dampening materials are used to ensure privacy and reduce auditory distractions from the chaotic urban environment outside.</w:t>
      </w:r>
    </w:p>
    <w:p>
      <w:pPr>
        <w:numPr>
          <w:ilvl w:val="0"/>
          <w:numId w:val="1002"/>
        </w:numPr>
        <w:pStyle w:val="Compact"/>
      </w:pPr>
      <w:r>
        <w:rPr>
          <w:bCs/>
          <w:b/>
        </w:rPr>
        <w:t xml:space="preserve">Culturally Responsive Decor:</w:t>
      </w:r>
      <w:r>
        <w:t xml:space="preserve">&gt; The interior design blends modern therapeutic aesthetics with traditional Indian motifs to create a sense of familiarity and comfort for patients, thereby reducing initial resistance to seeking help.</w:t>
      </w:r>
    </w:p>
    <w:bookmarkEnd w:id="30"/>
    <w:bookmarkEnd w:id="31"/>
    <w:bookmarkStart w:id="37" w:name="section-4"/>
    <w:p>
      <w:pPr>
        <w:pStyle w:val="Heading2"/>
      </w:pPr>
      <w:bookmarkStart w:id="32" w:name="intervention_strategies"/>
      <w:bookmarkEnd w:id="32"/>
    </w:p>
    <w:bookmarkStart w:id="33" w:name="intervention-strategies"/>
    <w:p>
      <w:pPr>
        <w:pStyle w:val="Heading3"/>
      </w:pPr>
      <w:r>
        <w:t xml:space="preserve">4. Intervention Strategies</w:t>
      </w:r>
    </w:p>
    <w:p>
      <w:pPr>
        <w:pStyle w:val="FirstParagraph"/>
      </w:pPr>
      <w:r>
        <w:t xml:space="preserve">The core of this laboratory report focuses on the therapeutic interventions delivered by the Psychologist. The approach is integrative, combining Western evidence-based practices with culturally sensitive adaptations.</w:t>
      </w:r>
    </w:p>
    <w:bookmarkEnd w:id="33"/>
    <w:bookmarkStart w:id="34" w:name="X37157d0f2f5094ea33412dcd98f1f23a61f3d9e"/>
    <w:p>
      <w:pPr>
        <w:pStyle w:val="Heading3"/>
      </w:pPr>
      <w:r>
        <w:t xml:space="preserve">4.1 Cognitive Behavioral Therapy (CBT) Adaptations</w:t>
      </w:r>
    </w:p>
    <w:p>
      <w:pPr>
        <w:pStyle w:val="FirstParagraph"/>
      </w:pPr>
      <w:r>
        <w:t xml:space="preserve">Cognitive Behavioral Therapy remains a cornerstone of treatment for anxiety and depression in New Delhi. However, standard CBT techniques are modified to align with local cultural beliefs regarding fate, karma, and familial duty. The Psychologist works collaboratively with patients to reframe cognitive distortions without dismissing their cultural or religious frameworks.</w:t>
      </w:r>
    </w:p>
    <w:bookmarkEnd w:id="34"/>
    <w:bookmarkStart w:id="35" w:name="family-systems-therapy"/>
    <w:p>
      <w:pPr>
        <w:pStyle w:val="Heading3"/>
      </w:pPr>
      <w:r>
        <w:t xml:space="preserve">4.2 Family Systems Therapy</w:t>
      </w:r>
    </w:p>
    <w:p>
      <w:pPr>
        <w:pStyle w:val="FirstParagraph"/>
      </w:pPr>
      <w:r>
        <w:t xml:space="preserve">In the context of India New Delhi, mental health is rarely an individual issue but often a family affair. Family Systems Therapy is employed to address intergenerational trauma and communication breakdowns within households. This approach recognizes the central role of parents and elders in decision-making processes, ensuring that therapeutic goals are supported by the broader social unit.</w:t>
      </w:r>
    </w:p>
    <w:bookmarkEnd w:id="35"/>
    <w:bookmarkStart w:id="36" w:name="crisis-intervention-for-urban-stress"/>
    <w:p>
      <w:pPr>
        <w:pStyle w:val="Heading3"/>
      </w:pPr>
      <w:r>
        <w:t xml:space="preserve">4.3 Crisis Intervention for Urban Stress</w:t>
      </w:r>
    </w:p>
    <w:p>
      <w:pPr>
        <w:pStyle w:val="FirstParagraph"/>
      </w:pPr>
      <w:r>
        <w:t xml:space="preserve">New Delhi faces unique crisis situations, including civic unrest and severe environmental health emergencies. The laboratory protocol includes specific modules for crisis intervention, focusing on resilience building and stress management techniques tailored to high-pressure urban professionals, students, and marginalized communities.</w:t>
      </w:r>
    </w:p>
    <w:bookmarkEnd w:id="36"/>
    <w:bookmarkEnd w:id="37"/>
    <w:bookmarkStart w:id="40" w:name="section-5"/>
    <w:p>
      <w:pPr>
        <w:pStyle w:val="Heading2"/>
      </w:pPr>
      <w:bookmarkStart w:id="38" w:name="ethical_considerations"/>
      <w:bookmarkEnd w:id="38"/>
    </w:p>
    <w:bookmarkStart w:id="39" w:name="ethical-considerations"/>
    <w:p>
      <w:pPr>
        <w:pStyle w:val="Heading3"/>
      </w:pPr>
      <w:r>
        <w:t xml:space="preserve">5. Ethical Considerations</w:t>
      </w:r>
    </w:p>
    <w:p>
      <w:pPr>
        <w:pStyle w:val="FirstParagraph"/>
      </w:pPr>
      <w:r>
        <w:t xml:space="preserve">Ethical practice is paramount in the field of Psychology. In India New Delhi, practitioners must navigate complex legal and cultural landscapes regarding confidentiality, informed consent, and mandatory reporting. The laboratory strictly adheres to the guidelines set by the Rehabilitation Council of India (RCI) while maintaining international ethical standards.</w:t>
      </w:r>
    </w:p>
    <w:p>
      <w:pPr>
        <w:numPr>
          <w:ilvl w:val="0"/>
          <w:numId w:val="1003"/>
        </w:numPr>
        <w:pStyle w:val="Compact"/>
      </w:pPr>
      <w:r>
        <w:rPr>
          <w:bCs/>
          <w:b/>
        </w:rPr>
        <w:t xml:space="preserve">Confidentiality:</w:t>
      </w:r>
      <w:r>
        <w:t xml:space="preserve">&gt; Strict data protection protocols are implemented to safeguard patient records against unauthorized access, a growing concern in digital societies.</w:t>
      </w:r>
    </w:p>
    <w:p>
      <w:pPr>
        <w:numPr>
          <w:ilvl w:val="0"/>
          <w:numId w:val="1003"/>
        </w:numPr>
        <w:pStyle w:val="Compact"/>
      </w:pPr>
      <w:r>
        <w:t xml:space="preserve">Informed Consent:&gt; Consent forms are provided in multiple regional languages to ensure full comprehension by patients from diverse linguistic backgrounds within New Delhi.</w:t>
      </w:r>
    </w:p>
    <w:p>
      <w:pPr>
        <w:numPr>
          <w:ilvl w:val="0"/>
          <w:numId w:val="1003"/>
        </w:numPr>
        <w:pStyle w:val="Compact"/>
      </w:pPr>
      <w:r>
        <w:t xml:space="preserve">Cultural Humility:&gt; Practitioners undergo regular training to avoid cultural bias and ensure that treatments are respectful of the diverse religious and ethnic tapestry of India.</w:t>
      </w:r>
    </w:p>
    <w:bookmarkEnd w:id="39"/>
    <w:bookmarkEnd w:id="40"/>
    <w:bookmarkStart w:id="43" w:name="section-6"/>
    <w:p>
      <w:pPr>
        <w:pStyle w:val="Heading2"/>
      </w:pPr>
      <w:bookmarkStart w:id="41" w:name="conclusion"/>
      <w:bookmarkEnd w:id="41"/>
    </w:p>
    <w:bookmarkStart w:id="42" w:name="conclusion"/>
    <w:p>
      <w:pPr>
        <w:pStyle w:val="Heading3"/>
      </w:pPr>
      <w:r>
        <w:t xml:space="preserve">6. Conclusion</w:t>
      </w:r>
    </w:p>
    <w:p>
      <w:pPr>
        <w:pStyle w:val="FirstParagraph"/>
      </w:pPr>
      <w:r>
        <w:t xml:space="preserve">This Laboratory Report underscores the necessity for a specialized approach to Psychology in India New Delhi. By acknowledging the unique environmental, cultural, and social dynamics of this region, practitioners can deliver more effective and compassionate care. The integration of scientific rigor with cultural sensitivity ensures that mental health services are not only clinically sound but also accessible and acceptable to the population they serve.</w:t>
      </w:r>
    </w:p>
    <w:p>
      <w:pPr>
        <w:pStyle w:val="BodyText"/>
      </w:pPr>
      <w:r>
        <w:t xml:space="preserve">As urbanization continues to reshape India New Delhi, ongoing research and adaptation of these laboratory protocols will be essential. Future studies should focus on the long-term outcomes of culturally adapted CBT in this region and explore tele-psychology options to expand access for those unable to visit physical clinics due to traffic or mobility issues.</w:t>
      </w:r>
    </w:p>
    <w:p>
      <w:pPr>
        <w:pStyle w:val="BodyText"/>
      </w:pPr>
      <w:r>
        <w:t xml:space="preserve">In summary, the practice of Psychology in India New Delhi requires a nuanced understanding of local stressors, family structures, and cultural values. This report provides a foundational blueprint for establishing such a practice, ensuring that mental health care is both high-quality and deeply rooted in the reality of life in one of the world’s most dynamic cities.</w:t>
      </w:r>
    </w:p>
    <w:p>
      <w:r>
        <w:pict>
          <v:rect style="width:0;height:1.5pt" o:hralign="center" o:hrstd="t" o:hr="t"/>
        </w:pict>
      </w:r>
    </w:p>
    <w:p>
      <w:pPr>
        <w:pStyle w:val="FirstParagraph"/>
      </w:pPr>
      <w:r>
        <w:rPr>
          <w:iCs/>
          <w:i/>
        </w:rPr>
        <w:t xml:space="preserve">Note: This document is intended for professional review by clinicians, researchers, and healthcare administrators specializing in urban psychology within South Asia.</w:t>
      </w:r>
    </w:p>
    <w:bookmarkEnd w:id="42"/>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Psychological Assessment and Intervention Framework in India, New Delhi</dc:title>
  <dc:creator/>
  <dc:language>en</dc:language>
  <cp:keywords/>
  <dcterms:created xsi:type="dcterms:W3CDTF">2026-07-29T13:06:31Z</dcterms:created>
  <dcterms:modified xsi:type="dcterms:W3CDTF">2026-07-29T13:06:31Z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