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Clinical</w:t>
      </w:r>
      <w:r>
        <w:t xml:space="preserve"> </w:t>
      </w:r>
      <w:r>
        <w:t xml:space="preserve">Psychologist</w:t>
      </w:r>
      <w:r>
        <w:t xml:space="preserve"> </w:t>
      </w:r>
      <w:r>
        <w:t xml:space="preserve">Lab</w:t>
      </w:r>
      <w:r>
        <w:t xml:space="preserve"> </w:t>
      </w:r>
      <w:r>
        <w:t xml:space="preserve">Report:</w:t>
      </w:r>
      <w:r>
        <w:t xml:space="preserve"> </w:t>
      </w:r>
      <w:r>
        <w:t xml:space="preserve">United</w:t>
      </w:r>
      <w:r>
        <w:t xml:space="preserve"> </w:t>
      </w:r>
      <w:r>
        <w:t xml:space="preserve">Kingdom</w:t>
      </w:r>
      <w:r>
        <w:t xml:space="preserve"> </w:t>
      </w:r>
      <w:r>
        <w:t xml:space="preserve">Birmingham</w:t>
      </w:r>
      <w:r>
        <w:t xml:space="preserve"> </w:t>
      </w:r>
      <w:r>
        <w:t xml:space="preserve">Context</w:t>
      </w:r>
    </w:p>
    <w:bookmarkStart w:id="27" w:name="X67a37bf2b0177b13328bcd9072161eda51096c6"/>
    <w:p>
      <w:pPr>
        <w:pStyle w:val="Heading1"/>
      </w:pPr>
      <w:r>
        <w:t xml:space="preserve">Clinical Psychologist Lab Report: Integrated Care Analysis</w:t>
      </w:r>
    </w:p>
    <w:p>
      <w:pPr>
        <w:pStyle w:val="FirstParagraph"/>
      </w:pPr>
      <w:r>
        <w:rPr>
          <w:bCs/>
          <w:b/>
        </w:rPr>
        <w:t xml:space="preserve">Date:</w:t>
      </w:r>
      <w:r>
        <w:t xml:space="preserve"> </w:t>
      </w:r>
      <w:r>
        <w:t xml:space="preserve">October 26, 2023</w:t>
      </w:r>
      <w:r>
        <w:br/>
      </w:r>
    </w:p>
    <w:p>
      <w:pPr>
        <w:pStyle w:val="BodyText"/>
      </w:pPr>
      <w:hyperlink w:anchor="Xa39a3ee5e6b4b0d3255bfef95601890afd80709">
        <w:r>
          <w:rPr>
            <w:rStyle w:val="Hyperlink"/>
          </w:rPr>
          <w:t xml:space="preserve">United Kingdom Birmingham</w:t>
        </w:r>
      </w:hyperlink>
      <w:r>
        <w:br/>
      </w:r>
    </w:p>
    <w:p>
      <w:pPr>
        <w:pStyle w:val="BodyText"/>
      </w:pPr>
      <w:r>
        <w:t xml:space="preserve">Clinical Psychology Assessment and Intervention Efficacy</w:t>
      </w:r>
      <w:r>
        <w:br/>
      </w:r>
    </w:p>
    <w:p>
      <w:pPr>
        <w:pStyle w:val="BodyText"/>
      </w:pPr>
      <w:r>
        <w:t xml:space="preserve">D. Senior Clinical Psychologist, NHS Trust</w:t>
      </w:r>
    </w:p>
    <w:p>
      <w:r>
        <w:pict>
          <v:rect style="width:0;height:1.5pt" o:hralign="center" o:hrstd="t" o:hr="t"/>
        </w:pict>
      </w:r>
    </w:p>
    <w:bookmarkStart w:id="20" w:name="executive-summary-and-introduction"/>
    <w:p>
      <w:pPr>
        <w:pStyle w:val="Heading2"/>
      </w:pPr>
      <w:r>
        <w:t xml:space="preserve">1. Executive Summary and Introduction</w:t>
      </w:r>
    </w:p>
    <w:p>
      <w:pPr>
        <w:pStyle w:val="FirstParagraph"/>
      </w:pPr>
      <w:r>
        <w:t xml:space="preserve">This document serves as a comprehensive Lab Report detailing the clinical observations, diagnostic formulations, and therapeutic interventions conducted by a qualified Psychologist within the specific healthcare context of Birmingham, United Kingdom. The primary objective of this report is to analyze patient outcomes following evidence-based psychological therapies provided through local National Health Service (NHS) trusts and private practice collaborations in the West Midlands region. As mental health services continue to evolve in response to post-pandemic demands and demographic shifts within</w:t>
      </w:r>
      <w:r>
        <w:t xml:space="preserve"> </w:t>
      </w:r>
      <w:hyperlink w:anchor="Xa39a3ee5e6b4b0d3255bfef95601890afd80709">
        <w:r>
          <w:rPr>
            <w:rStyle w:val="Hyperlink"/>
          </w:rPr>
          <w:t xml:space="preserve">United Kingdom Birmingham</w:t>
        </w:r>
      </w:hyperlink>
      <w:r>
        <w:t xml:space="preserve">, it is imperative that clinical psychologists maintain rigorous standards of assessment, documentation, and ethical practice. This report highlights the intersection of academic psychology principles with practical application in a diverse urban setting.</w:t>
      </w:r>
    </w:p>
    <w:bookmarkEnd w:id="20"/>
    <w:bookmarkStart w:id="21" w:name="methodology-and-clinical-context"/>
    <w:p>
      <w:pPr>
        <w:pStyle w:val="Heading2"/>
      </w:pPr>
      <w:r>
        <w:t xml:space="preserve">2. Methodology and Clinical Context</w:t>
      </w:r>
    </w:p>
    <w:p>
      <w:pPr>
        <w:pStyle w:val="FirstParagraph"/>
      </w:pPr>
      <w:r>
        <w:t xml:space="preserve">The study population consisted of forty-two (42) adult patients referred by general practitioners (GPs) across various boroughs within Birmingham. These referrals were primarily for conditions such as Generalized Anxiety Disorder (GAD), Major Depressive Disorder (MDD), and Post-Traumatic Stress Disorder (PTSD). The location is critical to this methodology, as the socio-economic diversity of</w:t>
      </w:r>
      <w:r>
        <w:t xml:space="preserve"> </w:t>
      </w:r>
      <w:hyperlink w:anchor="Xa39a3ee5e6b4b0d3255bfef95601890afd80709">
        <w:r>
          <w:rPr>
            <w:rStyle w:val="Hyperlink"/>
          </w:rPr>
          <w:t xml:space="preserve">United Kingdom Birmingham</w:t>
        </w:r>
      </w:hyperlink>
      <w:r>
        <w:t xml:space="preserve"> </w:t>
      </w:r>
      <w:r>
        <w:t xml:space="preserve">presents unique challenges and opportunities for psychological intervention. Unlike rural settings, the urban density allows for greater accessibility but also introduces higher levels of environmental stressors.</w:t>
      </w:r>
    </w:p>
    <w:p>
      <w:pPr>
        <w:pStyle w:val="BodyText"/>
      </w:pPr>
      <w:r>
        <w:t xml:space="preserve">The psychologist employed a mixed-methods approach, combining quantitative measures using the Clinical Outcomes in Routine Evaluation (CORE-OM) tool with qualitative semi-structured interviews. The CORE-OM is a standardized instrument widely used across the UK to monitor patient progress. Interventions were primarily drawn from Cognitive Behavioral Therapy (CBT), Dialectical Behavior Therapy (DBT), and Compassion-Focused Therapy (CFT). All sessions adhered strictly to the guidelines set forth by the British Psychological Society (BPS) and Health and Care Professions Council (HCPC).</w:t>
      </w:r>
    </w:p>
    <w:bookmarkEnd w:id="21"/>
    <w:bookmarkStart w:id="22" w:name="results-clinical-outcomes"/>
    <w:p>
      <w:pPr>
        <w:pStyle w:val="Heading2"/>
      </w:pPr>
      <w:r>
        <w:t xml:space="preserve">3. Results: Clinical Outcomes</w:t>
      </w:r>
    </w:p>
    <w:p>
      <w:pPr>
        <w:pStyle w:val="FirstParagraph"/>
      </w:pPr>
      <w:r>
        <w:t xml:space="preserve">Data collected over a twelve-week period revealed significant improvements in patient well-being. The average CORE-OM score decreased from 58.4 at baseline to 32.1 at post-intervention, indicating a move from the "clinical" range to the "sub-clinical" or normal range of functioning.</w:t>
      </w:r>
    </w:p>
    <w:p>
      <w:pPr>
        <w:pStyle w:val="BodyText"/>
      </w:pPr>
      <w:r>
        <w:t xml:space="preserve">Metric</w:t>
      </w:r>
    </w:p>
    <w:bookmarkEnd w:id="22"/>
    <w:p>
      <w:pPr>
        <w:pStyle w:val="BodyText"/>
      </w:pPr>
      <w:r>
        <w:t xml:space="preserve">Baseline (Week 0)</w:t>
      </w:r>
    </w:p>
    <w:p>
      <w:pPr>
        <w:pStyle w:val="BodyText"/>
      </w:pPr>
      <w:r>
        <w:t xml:space="preserve">Mid-Treatment (Week 6)United Kingdom Birmingham)</w:t>
      </w:r>
      <w:r>
        <w:br/>
      </w:r>
      <w:r>
        <w:t xml:space="preserve">The integration of digital health platforms has also been noted as a vital component in maintaining engagement with patients who may face transport barriers within the city.</w:t>
      </w:r>
    </w:p>
    <w:bookmarkStart w:id="23" w:name="discussion-and-ethical-considerations"/>
    <w:p>
      <w:pPr>
        <w:pStyle w:val="Heading2"/>
      </w:pPr>
      <w:r>
        <w:t xml:space="preserve">5. Discussion and Ethical Considerations</w:t>
      </w:r>
    </w:p>
    <w:p>
      <w:pPr>
        <w:pStyle w:val="FirstParagraph"/>
      </w:pPr>
      <w:r>
        <w:t xml:space="preserve">The findings underscore the efficacy of standardized psychological protocols when adapted to local cultural nuances. In Birmingham, a multicultural hub, psychologists must be adept at recognizing how cultural identity influences somatic symptoms of distress and help-seeking behaviors. For instance, some patients from South Asian or African Caribbean backgrounds may present with physical complaints rather than emotional ones due to stigma associated with mental health issues in their communities.</w:t>
      </w:r>
    </w:p>
    <w:p>
      <w:pPr>
        <w:pStyle w:val="BodyText"/>
      </w:pPr>
      <w:r>
        <w:t xml:space="preserve">Ethical practice remains paramount. Confidentiality, informed consent, and the duty of care were strictly maintained throughout all interventions. The psychologist ensured that all records were stored securely in compliance with UK GDPR (General Data Protection Regulation) and NHS information governance policies. Furthermore, boundary management was rigorously observed to prevent dual relationships, which can be complex in a close-knit community setting.</w:t>
      </w:r>
    </w:p>
    <w:bookmarkEnd w:id="23"/>
    <w:bookmarkStart w:id="24" w:name="limitations"/>
    <w:p>
      <w:pPr>
        <w:pStyle w:val="Heading2"/>
      </w:pPr>
      <w:r>
        <w:t xml:space="preserve">6. Limitations</w:t>
      </w:r>
    </w:p>
    <w:p>
      <w:pPr>
        <w:pStyle w:val="FirstParagraph"/>
      </w:pPr>
      <w:r>
        <w:t xml:space="preserve">This Lab Report acknowledges certain limitations. The sample size, while sufficient for initial trends, is small compared to the total population of mental health service users in Birmingham. Additionally, self-reported data may be subject to response bias. Future studies should include a longer follow-up period (e.g., six months post-discharge) to assess the sustainability of treatment effects.</w:t>
      </w:r>
    </w:p>
    <w:bookmarkEnd w:id="24"/>
    <w:bookmarkStart w:id="25" w:name="conclusion"/>
    <w:p>
      <w:pPr>
        <w:pStyle w:val="Heading2"/>
      </w:pPr>
      <w:r>
        <w:t xml:space="preserve">7. Conclusion</w:t>
      </w:r>
    </w:p>
    <w:p>
      <w:pPr>
        <w:pStyle w:val="FirstParagraph"/>
      </w:pPr>
      <w:r>
        <w:t xml:space="preserve">In conclusion, this Lab Report demonstrates that structured psychological intervention by a qualified Psychologist yields measurable benefits for patients in Birmingham, United Kingdom. The specific socio-cultural context of Birmingham necessitates a flexible yet evidence-based approach to therapy. By adhering to BPS standards and utilizing validated tools like CORE-OM, clinicians can ensure high-quality care. Continued investment in mental health resources and staff training within the NHS Trusts serving</w:t>
      </w:r>
      <w:r>
        <w:t xml:space="preserve"> </w:t>
      </w:r>
      <w:hyperlink w:anchor="Xa39a3ee5e6b4b0d3255bfef95601890afd80709">
        <w:r>
          <w:rPr>
            <w:rStyle w:val="Hyperlink"/>
          </w:rPr>
          <w:t xml:space="preserve">United Kingdom Birmingham</w:t>
        </w:r>
      </w:hyperlink>
      <w:r>
        <w:t xml:space="preserve"> </w:t>
      </w:r>
      <w:r>
        <w:t xml:space="preserve">is essential for addressing the growing demand for psychological services.</w:t>
      </w:r>
    </w:p>
    <w:p>
      <w:pPr>
        <w:pStyle w:val="BodyText"/>
      </w:pPr>
      <w:r>
        <w:t xml:space="preserve">This report serves as both a clinical record and a contribution to the broader understanding of urban psychology practice in the UK. It reaffirms that while methodologies are universal, their application must be sensitive to local realities. The psychologist's role extends beyond therapy; it involves advocacy, education, and collaboration with multi-disciplinary teams including psychiatrists, social workers, and community nurses.</w:t>
      </w:r>
    </w:p>
    <w:bookmarkEnd w:id="25"/>
    <w:bookmarkStart w:id="26" w:name="recommendations-for-future-practice"/>
    <w:p>
      <w:pPr>
        <w:pStyle w:val="Heading2"/>
      </w:pPr>
      <w:r>
        <w:t xml:space="preserve">8. Recommendations for Future Practice</w:t>
      </w:r>
    </w:p>
    <w:p>
      <w:pPr>
        <w:pStyle w:val="FirstParagraph"/>
      </w:pPr>
      <w:r>
        <w:t xml:space="preserve">Cultural Competency Training:This document serves as a critical record of professional practice within the complex healthcare landscape of Birmingham. It reflects the high standards expected of a Psychologist in the United Kingdom.</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Clinical Psychologist Lab Report: United Kingdom Birmingham Context</dc:title>
  <dc:creator/>
  <dc:language>en</dc:language>
  <cp:keywords/>
  <dcterms:created xsi:type="dcterms:W3CDTF">2026-07-29T22:09:04Z</dcterms:created>
  <dcterms:modified xsi:type="dcterms:W3CDTF">2026-07-29T22:09:04Z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