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Lab</w:t>
      </w:r>
      <w:r>
        <w:t xml:space="preserve"> </w:t>
      </w:r>
      <w:r>
        <w:t xml:space="preserve">Report</w:t>
      </w:r>
    </w:p>
    <w:bookmarkStart w:id="20" w:name="X70864eccfdf87c2d07bfc0c42f98df9536b84b0"/>
    <w:p>
      <w:pPr>
        <w:pStyle w:val="Heading1"/>
      </w:pPr>
      <w:r>
        <w:t xml:space="preserve">Laboratory Report of Psychological Assessment</w:t>
      </w:r>
    </w:p>
    <w:p>
      <w:pPr>
        <w:pStyle w:val="FirstParagraph"/>
      </w:pPr>
      <w:r>
        <w:rPr>
          <w:bCs/>
          <w:b/>
        </w:rPr>
        <w:t xml:space="preserve">Institution:</w:t>
      </w:r>
      <w:r>
        <w:t xml:space="preserve"> </w:t>
      </w:r>
      <w:r>
        <w:t xml:space="preserve">Center for Behavioral Health Research</w:t>
      </w:r>
      <w:r>
        <w:br/>
      </w:r>
      <w:r>
        <w:rPr>
          <w:bCs/>
          <w:b/>
        </w:rPr>
        <w:t xml:space="preserve">Jurisdiction:</w:t>
      </w:r>
      <w:r>
        <w:t xml:space="preserve"> </w:t>
      </w:r>
      <w:r>
        <w:t xml:space="preserve">United States New York City</w:t>
      </w:r>
      <w:r>
        <w:br/>
      </w:r>
      <w:r>
        <w:rPr>
          <w:bCs/>
          <w:b/>
        </w:rPr>
        <w:t xml:space="preserve">Date:</w:t>
      </w:r>
      <w:r>
        <w:t xml:space="preserve"> </w:t>
      </w:r>
      <w:r>
        <w:t xml:space="preserve">October 24, 2023</w:t>
      </w:r>
    </w:p>
    <w:bookmarkEnd w:id="20"/>
    <w:bookmarkStart w:id="21" w:name="i.-introduction-and-objective"/>
    <w:p>
      <w:pPr>
        <w:pStyle w:val="Heading2"/>
      </w:pPr>
      <w:r>
        <w:t xml:space="preserve">I. Introduction and Objective</w:t>
      </w:r>
    </w:p>
    <w:p>
      <w:pPr>
        <w:pStyle w:val="FirstParagraph"/>
      </w:pPr>
      <w:r>
        <w:t xml:space="preserve">This Lab Report serves as a comprehensive documentation of the psychological evaluation process conducted within the framework of clinical practice in United States New York City. The primary objective of this report is to outline the methodology, findings, and therapeutic recommendations derived from a rigorous assessment protocol administered by a licensed Psychologist. In the dense, high-stimulus environment of United States New York City, individuals often face unique stressors related to urban living, occupational pressure, and social dynamics. Consequently, this document aims to provide a standardized account of how these environmental factors interact with individual psychopathology.</w:t>
      </w:r>
    </w:p>
    <w:p>
      <w:pPr>
        <w:pStyle w:val="BodyText"/>
      </w:pPr>
      <w:r>
        <w:t xml:space="preserve">The role of the Psychologist in this context is not merely diagnostic but also integrative, requiring an understanding of the specific cultural and socioeconomic nuances present in United States New York City. This report details the application of empirical methods to assess cognitive functioning, emotional regulation, and behavioral patterns. By adhering to strict scientific protocols, we ensure that any conclusions drawn are valid, reliable, and applicable to treatment planning within this specific geographic locale.</w:t>
      </w:r>
    </w:p>
    <w:bookmarkEnd w:id="21"/>
    <w:bookmarkStart w:id="22" w:name="X08ae663281748fa8dee9efeb2621515c1e90d1f"/>
    <w:p>
      <w:pPr>
        <w:pStyle w:val="Heading2"/>
      </w:pPr>
      <w:r>
        <w:t xml:space="preserve">II. Subject Demographics and Referral Source</w:t>
      </w:r>
    </w:p>
    <w:p>
      <w:pPr>
        <w:pStyle w:val="FirstParagraph"/>
      </w:pPr>
      <w:r>
        <w:rPr>
          <w:bCs/>
          <w:b/>
        </w:rPr>
        <w:t xml:space="preserve">Patient ID:</w:t>
      </w:r>
      <w:r>
        <w:t xml:space="preserve"> </w:t>
      </w:r>
      <w:r>
        <w:t xml:space="preserve">904-NYC-PSY</w:t>
      </w:r>
      <w:r>
        <w:br/>
      </w:r>
      <w:r>
        <w:rPr>
          <w:bCs/>
          <w:b/>
        </w:rPr>
        <w:t xml:space="preserve">Date of Birth:</w:t>
      </w:r>
      <w:r>
        <w:t xml:space="preserve"> </w:t>
      </w:r>
      <w:r>
        <w:t xml:space="preserve">March 15, 1985</w:t>
      </w:r>
      <w:r>
        <w:br/>
      </w:r>
      <w:r>
        <w:rPr>
          <w:bCs/>
          <w:b/>
        </w:rPr>
        <w:t xml:space="preserve">Gender:</w:t>
      </w:r>
      <w:r>
        <w:t xml:space="preserve"> </w:t>
      </w:r>
      <w:r>
        <w:t xml:space="preserve">Female</w:t>
      </w:r>
      <w:r>
        <w:br/>
      </w:r>
    </w:p>
    <w:p>
      <w:pPr>
        <w:pStyle w:val="BodyText"/>
      </w:pPr>
      <w:r>
        <w:t xml:space="preserve">Prefecture/Residence:Borough of Manhattan, United States New York City</w:t>
      </w:r>
    </w:p>
    <w:p>
      <w:pPr>
        <w:pStyle w:val="BodyText"/>
      </w:pPr>
      <w:r>
        <w:t xml:space="preserve">The subject was referred to the attention of the supervising Psychologist by a primary care physician in Midtown Manhattan. The referral indicated symptoms consistent with generalized anxiety and adjustment difficulties, which are prevalent concerns among professionals residing in United States New York City. The subject reports a history of high-functioning performance but notes recent declines in sleep quality and interpersonal satisfaction. This demographic profile is critical to the Lab Report as it contextualizes the data within the high-pressure ecosystem of New York City.</w:t>
      </w:r>
    </w:p>
    <w:bookmarkEnd w:id="22"/>
    <w:bookmarkStart w:id="23" w:name="iii.-methodology-and-assessment-tools"/>
    <w:p>
      <w:pPr>
        <w:pStyle w:val="Heading2"/>
      </w:pPr>
      <w:r>
        <w:t xml:space="preserve">III. Methodology and Assessment Tools</w:t>
      </w:r>
    </w:p>
    <w:p>
      <w:pPr>
        <w:pStyle w:val="FirstParagraph"/>
      </w:pPr>
      <w:r>
        <w:t xml:space="preserve">To ensure scientific rigor, this Lab Report details a multi-method assessment approach. The Psychologist employed a combination of clinical interviews, standardized psychometric testing, and observational analysis. The following instruments were utilized:</w:t>
      </w:r>
    </w:p>
    <w:p>
      <w:pPr>
        <w:numPr>
          <w:ilvl w:val="0"/>
          <w:numId w:val="1001"/>
        </w:numPr>
        <w:pStyle w:val="Compact"/>
      </w:pPr>
      <w:r>
        <w:rPr>
          <w:bCs/>
          <w:b/>
        </w:rPr>
        <w:t xml:space="preserve">Clinical Interview:</w:t>
      </w:r>
      <w:r>
        <w:t xml:space="preserve">A semi-structured interview was conducted to gather historical data, focusing on family history of mental health disorders and current stressors specific to living in United States New York City.</w:t>
      </w:r>
    </w:p>
    <w:p>
      <w:pPr>
        <w:numPr>
          <w:ilvl w:val="0"/>
          <w:numId w:val="1001"/>
        </w:numPr>
        <w:pStyle w:val="Compact"/>
      </w:pPr>
      <w:r>
        <w:rPr>
          <w:bCs/>
          <w:b/>
        </w:rPr>
        <w:t xml:space="preserve">Minnesota Multiphasic Personality Inventory (MMPI-2-RF):</w:t>
      </w:r>
      <w:r>
        <w:t xml:space="preserve">This standardized tool was used to assess psychopathology and personality structure. It provides objective data that complements the subjective account provided during the interview.</w:t>
      </w:r>
    </w:p>
    <w:p>
      <w:pPr>
        <w:numPr>
          <w:ilvl w:val="0"/>
          <w:numId w:val="1001"/>
        </w:numPr>
        <w:pStyle w:val="Compact"/>
      </w:pPr>
      <w:r>
        <w:rPr>
          <w:bCs/>
          <w:b/>
        </w:rPr>
        <w:t xml:space="preserve">Brief Symptom Inventory (BSI-18):</w:t>
      </w:r>
      <w:r>
        <w:t xml:space="preserve">This instrument was selected to measure current psychological distress across three dimensions: somatization, obsessive-compulsive tendencies, and interpersonal sensitivity.</w:t>
      </w:r>
    </w:p>
    <w:p>
      <w:pPr>
        <w:numPr>
          <w:ilvl w:val="0"/>
          <w:numId w:val="1001"/>
        </w:numPr>
        <w:pStyle w:val="Compact"/>
      </w:pPr>
      <w:r>
        <w:rPr>
          <w:bCs/>
          <w:b/>
        </w:rPr>
        <w:t xml:space="preserve">Cognitive Assessment:</w:t>
      </w:r>
      <w:r>
        <w:t xml:space="preserve">A brief screening for attentional deficits was performed to rule out neurocognitive contributors to the subject's reported fatigue and lack of concentration.</w:t>
      </w:r>
    </w:p>
    <w:p>
      <w:pPr>
        <w:pStyle w:val="FirstParagraph"/>
      </w:pPr>
      <w:r>
        <w:t xml:space="preserve">All procedures were conducted in compliance with the ethical guidelines set forth by the American Psychological Association (APA) and local regulations governing health data privacy in United States New York City. The environment for testing was controlled for noise and distractions, acknowledging that ambient noise levels can significantly impact test performance in a city as acoustically complex as New York.</w:t>
      </w:r>
    </w:p>
    <w:bookmarkEnd w:id="23"/>
    <w:bookmarkStart w:id="24" w:name="iv.-results-and-data-analysis"/>
    <w:p>
      <w:pPr>
        <w:pStyle w:val="Heading2"/>
      </w:pPr>
      <w:r>
        <w:t xml:space="preserve">IV. Results and Data Analysis</w:t>
      </w:r>
    </w:p>
    <w:p>
      <w:pPr>
        <w:pStyle w:val="FirstParagraph"/>
      </w:pPr>
      <w:r>
        <w:t xml:space="preserve">The data collected during the assessment phase yielded several significant findings. The MMPI-2-RF results indicated elevated scores on the Anxiety (ANX) and Depression (RCd) scales, suggesting moderate levels of emotional distress. However, validity scales confirmed that the subject was attempting to present themselves in a favorable light, which is a common trait observed in competitive environments typical of United States New York City.</w:t>
      </w:r>
    </w:p>
    <w:p>
      <w:pPr>
        <w:pStyle w:val="BodyText"/>
      </w:pPr>
      <w:r>
        <w:t xml:space="preserve">The BSI-18 results highlighted significant somatic symptoms, particularly tension headaches and gastrointestinal issues, which correlate with high levels of chronic stress. The subject reported that these physical symptoms exacerbate during peak commute times on the New York City subway system, illustrating a direct link between environmental stimuli and physiological response.</w:t>
      </w:r>
    </w:p>
    <w:p>
      <w:pPr>
        <w:pStyle w:val="BodyText"/>
      </w:pPr>
      <w:r>
        <w:t xml:space="preserve">Cognitive screening revealed no deficits in attention or memory. Instead, the data suggests that the subject’s cognitive fatigue is secondary to emotional exhaustion. The Psychologist noted that while intelligence remains intact, executive functioning—specifically decision-making under pressure—was impaired during high-stress scenarios described in the clinical interview.</w:t>
      </w:r>
    </w:p>
    <w:bookmarkEnd w:id="24"/>
    <w:bookmarkStart w:id="25" w:name="X3163494d9b2dd2a32bc8302c4c89cc466d95ed6"/>
    <w:p>
      <w:pPr>
        <w:pStyle w:val="Heading2"/>
      </w:pPr>
      <w:r>
        <w:t xml:space="preserve">V. Discussion and Clinical Interpretation</w:t>
      </w:r>
    </w:p>
    <w:p>
      <w:pPr>
        <w:pStyle w:val="FirstParagraph"/>
      </w:pPr>
      <w:r>
        <w:t xml:space="preserve">The findings presented in this Lab Report support a diagnosis of Generalized Anxiety Disorder (GAD) with comorbid adjustment difficulties. The analysis underscores the significant impact of the urban environment in United States New York City on mental health outcomes. The subject’s symptoms are not solely intrinsic but are deeply intertwined with external stressors, including housing costs, workplace competition, and sensory overload.</w:t>
      </w:r>
    </w:p>
    <w:p>
      <w:pPr>
        <w:pStyle w:val="BodyText"/>
      </w:pPr>
      <w:r>
        <w:t xml:space="preserve">It is crucial to interpret these results through the lens of a Psychologist who understands the unique pressures of United States New York City. The data indicates that traditional therapeutic approaches may need modification to address environmental factors. For instance, cognitive-behavioral strategies must include specific techniques for managing exposure to urban stressors and optimizing coping mechanisms within a dense metropolitan setting.</w:t>
      </w:r>
    </w:p>
    <w:p>
      <w:pPr>
        <w:pStyle w:val="BodyText"/>
      </w:pPr>
      <w:r>
        <w:t xml:space="preserve">The elevated somatic symptoms suggest a mind-body connection that requires holistic attention. This Lab Report emphasizes that treating the individual in United States New York City cannot be done in isolation from their environment. The city itself acts as both a stressor and, potentially, a resource if navigated correctly with proper psychological support.</w:t>
      </w:r>
    </w:p>
    <w:bookmarkEnd w:id="25"/>
    <w:bookmarkStart w:id="26" w:name="vi.-recommendations-and-treatment-plan"/>
    <w:p>
      <w:pPr>
        <w:pStyle w:val="Heading2"/>
      </w:pPr>
      <w:r>
        <w:t xml:space="preserve">VI. Recommendations and Treatment Plan</w:t>
      </w:r>
    </w:p>
    <w:p>
      <w:pPr>
        <w:pStyle w:val="FirstParagraph"/>
      </w:pPr>
      <w:r>
        <w:t xml:space="preserve">Based on the analysis conducted by the Psychologist, the following treatment plan is recommended:</w:t>
      </w:r>
    </w:p>
    <w:p>
      <w:pPr>
        <w:numPr>
          <w:ilvl w:val="0"/>
          <w:numId w:val="1002"/>
        </w:numPr>
        <w:pStyle w:val="Compact"/>
      </w:pPr>
      <w:r>
        <w:rPr>
          <w:bCs/>
          <w:b/>
        </w:rPr>
        <w:t xml:space="preserve">Cognitive Behavioral Therapy (CBT):</w:t>
      </w:r>
      <w:r>
        <w:t xml:space="preserve">A twelve-week course of CBT focusing on identifying and restructuring maladaptive thought patterns related to work performance and social comparison.</w:t>
      </w:r>
    </w:p>
    <w:p>
      <w:pPr>
        <w:numPr>
          <w:ilvl w:val="0"/>
          <w:numId w:val="1002"/>
        </w:numPr>
        <w:pStyle w:val="Compact"/>
      </w:pPr>
      <w:r>
        <w:rPr>
          <w:bCs/>
          <w:b/>
        </w:rPr>
        <w:t xml:space="preserve">Mindfulness-Based Stress Reduction (MBSR):</w:t>
      </w:r>
      <w:r>
        <w:t xml:space="preserve">Incorporation of daily mindfulness practices to mitigate the physiological effects of urban stress. Specific techniques for grounding during high-traffic commute times in United States New York City are advised.</w:t>
      </w:r>
    </w:p>
    <w:p>
      <w:pPr>
        <w:numPr>
          <w:ilvl w:val="0"/>
          <w:numId w:val="1002"/>
        </w:numPr>
        <w:pStyle w:val="Compact"/>
      </w:pPr>
      <w:r>
        <w:rPr>
          <w:bCs/>
          <w:b/>
        </w:rPr>
        <w:t xml:space="preserve">Lifestyle Modifications:</w:t>
      </w:r>
      <w:r>
        <w:t xml:space="preserve">Recommendations include establishing a strict digital detox period before sleep and exploring green spaces within New York City (such as Central Park) to provide restorative natural environments.</w:t>
      </w:r>
    </w:p>
    <w:p>
      <w:pPr>
        <w:numPr>
          <w:ilvl w:val="0"/>
          <w:numId w:val="1002"/>
        </w:numPr>
        <w:pStyle w:val="Compact"/>
      </w:pPr>
      <w:r>
        <w:rPr>
          <w:bCs/>
          <w:b/>
        </w:rPr>
        <w:t xml:space="preserve">Follow-Up Evaluation:</w:t>
      </w:r>
      <w:r>
        <w:t xml:space="preserve">A re-assessment is scheduled for six weeks post-intervention to monitor progress and adjust the therapeutic approach as necessary.</w:t>
      </w:r>
    </w:p>
    <w:p>
      <w:pPr>
        <w:pStyle w:val="FirstParagraph"/>
      </w:pPr>
      <w:r>
        <w:t xml:space="preserve">This Lab Report concludes that with appropriate intervention, the subject can achieve significant symptom relief. The integration of psychological science with an understanding of local environmental factors is key to successful outcomes in United States New York City.</w:t>
      </w:r>
    </w:p>
    <w:bookmarkEnd w:id="26"/>
    <w:bookmarkStart w:id="27" w:name="vii.-conclusion"/>
    <w:p>
      <w:pPr>
        <w:pStyle w:val="Heading2"/>
      </w:pPr>
      <w:r>
        <w:t xml:space="preserve">VII. Conclusion</w:t>
      </w:r>
    </w:p>
    <w:p>
      <w:pPr>
        <w:pStyle w:val="FirstParagraph"/>
      </w:pPr>
      <w:r>
        <w:t xml:space="preserve">This document serves as a formal Lab Report documenting the psychological profile and treatment trajectory of the subject. It highlights the indispensable role of the Psychologist in navigating the complexities of mental health care in United States New York City. By combining empirical data with contextual awareness, we provide a roadmap for recovery that respects both scientific rigor and individual experience.</w:t>
      </w:r>
    </w:p>
    <w:bookmarkEnd w:id="27"/>
    <w:p>
      <w:pPr>
        <w:pStyle w:val="BodyText"/>
      </w:pPr>
      <w:r>
        <w:rPr>
          <w:bCs/>
          <w:b/>
        </w:rPr>
        <w:t xml:space="preserve">Signed,</w:t>
      </w:r>
    </w:p>
    <w:p>
      <w:pPr>
        <w:pStyle w:val="BodyText"/>
      </w:pPr>
      <w:r>
        <w:br/>
      </w:r>
    </w:p>
    <w:p>
      <w:pPr>
        <w:pStyle w:val="BodyText"/>
      </w:pPr>
      <w:r>
        <w:t xml:space="preserve">Jane Doe, PhD</w:t>
      </w:r>
    </w:p>
    <w:p>
      <w:pPr>
        <w:pStyle w:val="BodyText"/>
      </w:pPr>
      <w:r>
        <w:t xml:space="preserve">Licensed Psychologist</w:t>
      </w:r>
      <w:r>
        <w:br/>
      </w:r>
      <w:r>
        <w:t xml:space="preserve">State of New York License #PSY-12345678</w:t>
      </w:r>
      <w:r>
        <w:br/>
      </w:r>
      <w:r>
        <w:t xml:space="preserve">Center for Behavioral Health Research</w:t>
      </w:r>
      <w:r>
        <w:br/>
      </w:r>
      <w:r>
        <w:t xml:space="preserve">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Assessment and Intervention Lab Report</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