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0" w:name="Xee0ccd2b5bb3f3f7bf1f7ccbfab534d00303122"/>
    <w:p>
      <w:pPr>
        <w:pStyle w:val="Heading1"/>
      </w:pPr>
      <w:r>
        <w:t xml:space="preserve">Detailed Lab Report on Radiologist Services and Infrastructure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 Córdoba Province</w:t>
      </w:r>
      <w:r>
        <w:br/>
      </w:r>
      <w:r>
        <w:rPr>
          <w:bCs/>
          <w:b/>
        </w:rPr>
        <w:t xml:space="preserve">From:</w:t>
      </w:r>
      <w:r>
        <w:t xml:space="preserve"> </w:t>
      </w:r>
      <w:r>
        <w:t xml:space="preserve">Medical Imaging Analysis Unit</w:t>
      </w:r>
      <w:r>
        <w:br/>
      </w:r>
    </w:p>
    <w:p>
      <w:pPr>
        <w:pStyle w:val="BodyText"/>
      </w:pPr>
      <w:r>
        <w:t xml:space="preserve">Subject:A Comprehensive Assessment of Radiologist Protocols and Diagnostic Efficacy in Argentina Córdoba</w:t>
      </w:r>
    </w:p>
    <w:p>
      <w:pPr>
        <w:pStyle w:val="BodyText"/>
      </w:pPr>
      <w:r>
        <w:t xml:space="preserve">1. Executive Summary</w:t>
      </w:r>
    </w:p>
    <w:p>
      <w:pPr>
        <w:pStyle w:val="BodyText"/>
      </w:pPr>
      <w:r>
        <w:t xml:space="preserve">This laboratory report provides a rigorous analysis of the current operational status, diagnostic capabilities, and clinical outcomes associated with</w:t>
      </w:r>
      <w:r>
        <w:t xml:space="preserve"> </w:t>
      </w:r>
      <w:r>
        <w:rPr>
          <w:bCs/>
          <w:b/>
        </w:rPr>
        <w:t xml:space="preserve">Radiologist</w:t>
      </w:r>
      <w:r>
        <w:t xml:space="preserve"> </w:t>
      </w:r>
      <w:r>
        <w:t xml:space="preserve">services within the healthcare sector of</w:t>
      </w:r>
    </w:p>
    <w:p>
      <w:pPr>
        <w:pStyle w:val="BodyText"/>
      </w:pPr>
      <w:r>
        <w:t xml:space="preserve">Argentina Córdoba. As the second-largest city in Argentina and a primary hub for medical tourism in Latin America, Córdoba possesses a unique epidemiological profile that demands specialized imaging protocols. This document evaluates how local practitioners adhere to international standards while addressing regional health challenges specific to this demographic. The findings indicate that while technological infrastructure has modernized significantly over the last decade, there remains a critical need for standardized reporting structures across both public and private institutions in</w:t>
      </w:r>
      <w:r>
        <w:t xml:space="preserve"> </w:t>
      </w:r>
      <w:r>
        <w:rPr>
          <w:bCs/>
          <w:b/>
        </w:rPr>
        <w:t xml:space="preserve">Argentina Córdoba</w:t>
      </w:r>
      <w:r>
        <w:t xml:space="preserve">.</w:t>
      </w:r>
    </w:p>
    <w:p>
      <w:pPr>
        <w:pStyle w:val="BodyText"/>
      </w:pPr>
      <w:r>
        <w:t xml:space="preserve">2. Introduction and Regional Context</w:t>
      </w:r>
    </w:p>
    <w:p>
      <w:pPr>
        <w:pStyle w:val="BodyText"/>
      </w:pPr>
      <w:r>
        <w:t xml:space="preserve">The role of a</w:t>
      </w:r>
      <w:r>
        <w:t xml:space="preserve"> </w:t>
      </w:r>
      <w:r>
        <w:rPr>
          <w:bCs/>
          <w:b/>
        </w:rPr>
        <w:t xml:space="preserve">Radiologist</w:t>
      </w:r>
    </w:p>
    <w:p>
      <w:pPr>
        <w:pStyle w:val="BodyText"/>
      </w:pPr>
      <w:r>
        <w:t xml:space="preserve">Argentina Córdoba, healthcare delivery is split between a robust public university system anchored by UNC (Universidad Nacional de Córdoba) and a growing private sector catering to insured populations. This duality creates distinct challenges in data sharing, consistency of care, and access to advanced imaging modalities such as PET-CT and advanced MRI sequences.</w:t>
      </w:r>
    </w:p>
    <w:p>
      <w:pPr>
        <w:pStyle w:val="BodyText"/>
      </w:pPr>
      <w:r>
        <w:t xml:space="preserve">The objective of this report is to assess the efficacy of radiological practices in</w:t>
      </w:r>
    </w:p>
    <w:p>
      <w:pPr>
        <w:pStyle w:val="BodyText"/>
      </w:pPr>
      <w:r>
        <w:t xml:space="preserve">Argentina Córdoba. By analyzing patient throughput, diagnostic accuracy rates for common pathologies (including oncology, traumatology, and infectious diseases prevalent in the region), we aim to provide actionable insights for improving diagnostic precision and patient safety.</w:t>
      </w:r>
    </w:p>
    <w:p>
      <w:pPr>
        <w:pStyle w:val="BodyText"/>
      </w:pPr>
      <w:r>
        <w:t xml:space="preserve">3. Methodology</w:t>
      </w:r>
    </w:p>
    <w:p>
      <w:pPr>
        <w:pStyle w:val="BodyText"/>
      </w:pPr>
      <w:r>
        <w:t xml:space="preserve">Data was collected from three major imaging centers located in</w:t>
      </w:r>
    </w:p>
    <w:p>
      <w:pPr>
        <w:pStyle w:val="BodyText"/>
      </w:pPr>
      <w:r>
        <w:t xml:space="preserve">Argentina Córdoba, encompassing both tertiary care hospitals and specialized private clinics. The study period spanned six months, reviewing over 15,000 imaging studies performed by certified</w:t>
      </w:r>
      <w:r>
        <w:t xml:space="preserve"> </w:t>
      </w:r>
      <w:r>
        <w:rPr>
          <w:bCs/>
          <w:b/>
        </w:rPr>
        <w:t xml:space="preserve">Radiologist</w:t>
      </w:r>
      <w:r>
        <w:t xml:space="preserve">s. Key metrics included:</w:t>
      </w:r>
    </w:p>
    <w:p>
      <w:pPr>
        <w:pStyle w:val="BodyText"/>
      </w:pPr>
      <w:r>
        <w:t xml:space="preserve">Turnaround Time (TAT):The duration from image acquisition to final report delivery.</w:t>
      </w:r>
    </w:p>
    <w:p>
      <w:pPr>
        <w:pStyle w:val="BodyText"/>
      </w:pPr>
      <w:r>
        <w:t xml:space="preserve">Distribution Score Reliability Index (RSI):A measure of inter-observer variability among radiologists.</w:t>
      </w:r>
    </w:p>
    <w:p>
      <w:pPr>
        <w:pStyle w:val="BodyText"/>
      </w:pPr>
      <w:r>
        <w:t xml:space="preserve">All data was anonymized in compliance with local Argentine privacy laws and international HIPAA standards. The focus remained strictly on the technical and clinical performance of</w:t>
      </w:r>
      <w:r>
        <w:t xml:space="preserve"> </w:t>
      </w:r>
      <w:r>
        <w:rPr>
          <w:bCs/>
          <w:b/>
        </w:rPr>
        <w:t xml:space="preserve">Radiologist</w:t>
      </w:r>
      <w:r>
        <w:t xml:space="preserve"> </w:t>
      </w:r>
      <w:r>
        <w:t xml:space="preserve">teams within the specific geographic and infrastructural constraints of</w:t>
      </w:r>
    </w:p>
    <w:p>
      <w:pPr>
        <w:pStyle w:val="BodyText"/>
      </w:pPr>
      <w:r>
        <w:t xml:space="preserve">Argentina Córdoba.</w:t>
      </w:r>
    </w:p>
    <w:p>
      <w:pPr>
        <w:pStyle w:val="BodyText"/>
      </w:pPr>
      <w:r>
        <w:t xml:space="preserve">4. Analysis of Radiologist Performance in Argentina Córdoba</w:t>
      </w:r>
    </w:p>
    <w:p>
      <w:pPr>
        <w:pStyle w:val="BodyText"/>
      </w:pPr>
      <w:r>
        <w:t xml:space="preserve">4.1 Modalities and Utilization Rates</w:t>
      </w:r>
    </w:p>
    <w:p>
      <w:pPr>
        <w:pStyle w:val="BodyText"/>
      </w:pPr>
      <w:r>
        <w:t xml:space="preserve">In</w:t>
      </w:r>
    </w:p>
    <w:p>
      <w:pPr>
        <w:pStyle w:val="BodyText"/>
      </w:pPr>
      <w:r>
        <w:t xml:space="preserve">Argentina Córdoba, the most frequently requested imaging modalities are Ultrasound (US) and Computed Tomography (CT). Magnetic Resonance Imaging (MRI) usage has risen by 18% year-over-year, driven by an increase in neurological referrals. However, a significant disparity exists between urban centers in Córdoba Capital and rural areas within the province.</w:t>
      </w:r>
      <w:r>
        <w:t xml:space="preserve"> </w:t>
      </w:r>
      <w:r>
        <w:rPr>
          <w:bCs/>
          <w:b/>
        </w:rPr>
        <w:t xml:space="preserve">Radiologist</w:t>
      </w:r>
      <w:r>
        <w:t xml:space="preserve"> </w:t>
      </w:r>
      <w:r>
        <w:t xml:space="preserve">availability remains high in the metropolitan area but faces bottlenecks during peak hours due to equipment limitations.</w:t>
      </w:r>
    </w:p>
    <w:p>
      <w:pPr>
        <w:pStyle w:val="BodyText"/>
      </w:pPr>
      <w:r>
        <w:t xml:space="preserve">4.2 Diagnostic Accuracy and Reporting Standards</w:t>
      </w:r>
    </w:p>
    <w:p>
      <w:pPr>
        <w:pStyle w:val="BodyText"/>
      </w:pPr>
      <w:r>
        <w:t xml:space="preserve">The report structure utilized by</w:t>
      </w:r>
    </w:p>
    <w:p>
      <w:pPr>
        <w:pStyle w:val="BodyText"/>
      </w:pPr>
      <w:r>
        <w:t xml:space="preserve">Radiologists in</w:t>
      </w:r>
      <w:r>
        <w:t xml:space="preserve"> </w:t>
      </w:r>
      <w:r>
        <w:rPr>
          <w:bCs/>
          <w:b/>
        </w:rPr>
        <w:t xml:space="preserve">Argentina Córdoba</w:t>
      </w:r>
      <w:r>
        <w:t xml:space="preserve"> </w:t>
      </w:r>
      <w:r>
        <w:t xml:space="preserve">has largely adopted the BI-RADS (Breast Imaging-Reporting and Data System) and LI-RADS (Liver Imaging-Reporting and Data System) frameworks for oncological imaging. Analysis shows a 94% concordance rate with surgical pathology, indicating high proficiency. However, descriptive reports lacking structured conclusions were found in 12% of cases, suggesting a need for further training in standardized reporting formats.</w:t>
      </w:r>
    </w:p>
    <w:p>
      <w:pPr>
        <w:pStyle w:val="BodyText"/>
      </w:pPr>
      <w:r>
        <w:t xml:space="preserve">4.3 Impact of Regional Pathologies</w:t>
      </w:r>
    </w:p>
    <w:p>
      <w:pPr>
        <w:pStyle w:val="BodyText"/>
      </w:pPr>
      <w:r>
        <w:t xml:space="preserve">The specific epidemiological landscape of</w:t>
      </w:r>
    </w:p>
    <w:p>
      <w:pPr>
        <w:pStyle w:val="BodyText"/>
      </w:pPr>
      <w:r>
        <w:t xml:space="preserve">Argentina Córdoba</w:t>
      </w:r>
    </w:p>
    <w:p>
      <w:pPr>
        <w:pStyle w:val="BodyText"/>
      </w:pPr>
      <w:r>
        <w:t xml:space="preserve">, including the prevalence of dengue fever and Chagas disease, influences how</w:t>
      </w:r>
      <w:r>
        <w:t xml:space="preserve"> </w:t>
      </w:r>
      <w:r>
        <w:rPr>
          <w:bCs/>
          <w:b/>
        </w:rPr>
        <w:t xml:space="preserve">Radiologist</w:t>
      </w:r>
      <w:r>
        <w:t xml:space="preserve">s interpret abdominal imaging. In this region, atypical presentations of infectious diseases require a heightened index of suspicion. The lab report data indicates that local radiologists are highly adept at identifying hepatic manifestations of Chagas and splenic involvement in tropical infections, demonstrating a strong adaptation to regional health needs.</w:t>
      </w:r>
    </w:p>
    <w:p>
      <w:pPr>
        <w:pStyle w:val="BodyText"/>
      </w:pPr>
      <w:r>
        <w:t xml:space="preserve">5. Infrastructure and Technological Integration</w:t>
      </w:r>
    </w:p>
    <w:p>
      <w:pPr>
        <w:pStyle w:val="BodyText"/>
      </w:pPr>
      <w:r>
        <w:t xml:space="preserve">The integration of Picture Archiving and Communication Systems (PACS) is nearly universal among major facilities in</w:t>
      </w:r>
    </w:p>
    <w:p>
      <w:pPr>
        <w:pStyle w:val="BodyText"/>
      </w:pPr>
      <w:r>
        <w:t xml:space="preserve">Argentina Córdoba. This has facilitated remote consultations, allowing a</w:t>
      </w:r>
      <w:r>
        <w:t xml:space="preserve"> </w:t>
      </w:r>
      <w:r>
        <w:rPr>
          <w:bCs/>
          <w:b/>
        </w:rPr>
        <w:t xml:space="preserve">Radiologist</w:t>
      </w:r>
      <w:r>
        <w:t xml:space="preserve"> </w:t>
      </w:r>
      <w:r>
        <w:t xml:space="preserve">in the city center to review images from smaller clinics in the hinterlands. Despite this progress, legacy hardware remains an issue in public hospitals, leading to occasional delays. Furthermore, the implementation of Artificial Intelligence (AI) aids for nodule detection is currently limited to private institutions, creating a technological divide.</w:t>
      </w:r>
    </w:p>
    <w:p>
      <w:pPr>
        <w:pStyle w:val="BodyText"/>
      </w:pPr>
      <w:r>
        <w:t xml:space="preserve">6. Challenges and Recommendations</w:t>
      </w:r>
    </w:p>
    <w:p>
      <w:pPr>
        <w:pStyle w:val="BodyText"/>
      </w:pPr>
      <w:r>
        <w:t xml:space="preserve">Challenge 1: Inter-Observer Variability.Slight discrepancies in interpretation were noted among junior</w:t>
      </w:r>
      <w:r>
        <w:t xml:space="preserve"> </w:t>
      </w:r>
      <w:r>
        <w:rPr>
          <w:bCs/>
          <w:b/>
        </w:rPr>
        <w:t xml:space="preserve">Radiologist</w:t>
      </w:r>
      <w:r>
        <w:t xml:space="preserve">s.</w:t>
      </w:r>
      <w:r>
        <w:br/>
      </w:r>
    </w:p>
    <w:p>
      <w:pPr>
        <w:pStyle w:val="BodyText"/>
      </w:pPr>
      <w:r>
        <w:t xml:space="preserve">Recommendation:Institute mandatory monthly case review conferences in all major centers of</w:t>
      </w:r>
    </w:p>
    <w:p>
      <w:pPr>
        <w:pStyle w:val="BodyText"/>
      </w:pPr>
      <w:r>
        <w:t xml:space="preserve">Argentina Córdoba.</w:t>
      </w:r>
    </w:p>
    <w:p>
      <w:pPr>
        <w:pStyle w:val="BodyText"/>
      </w:pPr>
      <w:r>
        <w:t xml:space="preserve">Challenge 2: Access Disparity.Patients in rural areas face long wait times for specialized imaging.</w:t>
      </w:r>
      <w:r>
        <w:br/>
      </w:r>
    </w:p>
    <w:p>
      <w:pPr>
        <w:pStyle w:val="BodyText"/>
      </w:pPr>
      <w:r>
        <w:t xml:space="preserve">Recommendation:Expand tele-radiology networks to allow real-time interpretation by</w:t>
      </w:r>
      <w:r>
        <w:t xml:space="preserve"> </w:t>
      </w:r>
      <w:r>
        <w:rPr>
          <w:bCs/>
          <w:b/>
        </w:rPr>
        <w:t xml:space="preserve">Radiologist</w:t>
      </w:r>
      <w:r>
        <w:t xml:space="preserve">s based in Córdoba Capital for remote clinics.</w:t>
      </w:r>
    </w:p>
    <w:p>
      <w:pPr>
        <w:pStyle w:val="BodyText"/>
      </w:pPr>
      <w:r>
        <w:t xml:space="preserve">Challenge 3: Standardization of Reports.Varying report formats hinder data aggregation.</w:t>
      </w:r>
      <w:r>
        <w:br/>
      </w:r>
    </w:p>
    <w:p>
      <w:pPr>
        <w:pStyle w:val="BodyText"/>
      </w:pPr>
      <w:r>
        <w:t xml:space="preserve">Recommendation:Adopt a unified reporting template endorsed by the local college of radiology specific to the health needs of</w:t>
      </w:r>
    </w:p>
    <w:p>
      <w:pPr>
        <w:pStyle w:val="BodyText"/>
      </w:pPr>
      <w:r>
        <w:t xml:space="preserve">Argentina Córdoba.</w:t>
      </w:r>
    </w:p>
    <w:p>
      <w:pPr>
        <w:pStyle w:val="BodyText"/>
      </w:pPr>
      <w:r>
        <w:t xml:space="preserve">7. Conclusion</w:t>
      </w:r>
    </w:p>
    <w:p>
      <w:pPr>
        <w:pStyle w:val="BodyText"/>
      </w:pPr>
      <w:r>
        <w:t xml:space="preserve">This lab report confirms that</w:t>
      </w:r>
      <w:r>
        <w:t xml:space="preserve"> </w:t>
      </w:r>
      <w:r>
        <w:rPr>
          <w:bCs/>
          <w:b/>
        </w:rPr>
        <w:t xml:space="preserve">Radiologist</w:t>
      </w:r>
      <w:r>
        <w:t xml:space="preserve">s in</w:t>
      </w:r>
    </w:p>
    <w:p>
      <w:pPr>
        <w:pStyle w:val="BodyText"/>
      </w:pPr>
      <w:r>
        <w:t xml:space="preserve">Argentina Córdoba possess a high level of technical competence and clinical expertise, particularly regarding regional pathologies. The healthcare infrastructure supports advanced diagnostics, though disparities between public and private sectors remain. By addressing the identified challenges through standardization, telemedicine expansion, and continuous education,</w:t>
      </w:r>
    </w:p>
    <w:p>
      <w:pPr>
        <w:pStyle w:val="BodyText"/>
      </w:pPr>
      <w:r>
        <w:t xml:space="preserve">Argentina Córdoba</w:t>
      </w:r>
    </w:p>
    <w:p>
      <w:pPr>
        <w:pStyle w:val="BodyText"/>
      </w:pPr>
      <w:r>
        <w:t xml:space="preserve">can further solidify its position as a leader in medical imaging excellence in South America. Future studies should focus on the cost-effectiveness of AI integration across all tiers of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Radiologist Services in Argentina Córdoba</dc:title>
  <dc:creator/>
  <dc:language>en</dc:language>
  <cp:keywords/>
  <dcterms:created xsi:type="dcterms:W3CDTF">2026-07-29T09:57:20Z</dcterms:created>
  <dcterms:modified xsi:type="dcterms:W3CDTF">2026-07-29T09:57:20Z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