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Analysis</w:t>
      </w:r>
      <w:r>
        <w:t xml:space="preserve"> </w:t>
      </w:r>
      <w:r>
        <w:t xml:space="preserve">in</w:t>
      </w:r>
      <w:r>
        <w:t xml:space="preserve"> </w:t>
      </w:r>
      <w:r>
        <w:t xml:space="preserve">Iraq,</w:t>
      </w:r>
      <w:r>
        <w:t xml:space="preserve"> </w:t>
      </w:r>
      <w:r>
        <w:t xml:space="preserve">Baghdad</w:t>
      </w:r>
    </w:p>
    <w:bookmarkStart w:id="20" w:name="X6b07902b593b21bfdd731735a0ba65126114cba"/>
    <w:p>
      <w:pPr>
        <w:pStyle w:val="Heading1"/>
      </w:pPr>
      <w:r>
        <w:t xml:space="preserve">Radiologist Diagnostic Report &amp; Laboratory Analysis Summary</w:t>
      </w:r>
    </w:p>
    <w:p>
      <w:pPr>
        <w:pStyle w:val="FirstParagraph"/>
      </w:pPr>
      <w:r>
        <w:rPr>
          <w:bCs/>
          <w:b/>
        </w:rPr>
        <w:t xml:space="preserve">Institution:</w:t>
      </w:r>
      <w:r>
        <w:t xml:space="preserve"> </w:t>
      </w:r>
      <w:r>
        <w:t xml:space="preserve">Baghdad Central Teaching Hospital, Department of Radiology and Imaging Services.</w:t>
      </w:r>
    </w:p>
    <w:p>
      <w:pPr>
        <w:pStyle w:val="BodyText"/>
      </w:pPr>
      <w:r>
        <w:rPr>
          <w:bCs/>
          <w:b/>
        </w:rPr>
        <w:t xml:space="preserve">Date of Report:</w:t>
      </w:r>
      <w:r>
        <w:t xml:space="preserve"> </w:t>
      </w:r>
      <w:r>
        <w:t xml:space="preserve">October 24, 2023</w:t>
      </w:r>
    </w:p>
    <w:p>
      <w:pPr>
        <w:pStyle w:val="BodyText"/>
      </w:pPr>
      <w:r>
        <w:t xml:space="preserve">Patient ID:BAG-8849-XYZ</w:t>
      </w:r>
    </w:p>
    <w:p>
      <w:pPr>
        <w:pStyle w:val="BodyText"/>
      </w:pPr>
      <w:r>
        <w:t xml:space="preserve">ID: BAG-8849-XYZ | Date: 10/25/203 | Referring Physician: Dr. A. Al-Hassan</w:t>
      </w:r>
    </w:p>
    <w:p>
      <w:pPr>
        <w:pStyle w:val="BodyText"/>
      </w:pPr>
      <w:r>
        <w:rPr>
          <w:bCs/>
          <w:b/>
        </w:rPr>
        <w:t xml:space="preserve">Location:</w:t>
      </w:r>
      <w:r>
        <w:t xml:space="preserve"> </w:t>
      </w:r>
      <w:r>
        <w:t xml:space="preserve">Baghdad, Iraq</w:t>
      </w:r>
    </w:p>
    <w:bookmarkEnd w:id="20"/>
    <w:bookmarkStart w:id="21" w:name="introduction-and-clinical-context"/>
    <w:p>
      <w:pPr>
        <w:pStyle w:val="Heading2"/>
      </w:pPr>
      <w:r>
        <w:t xml:space="preserve">1. Introduction and Clinical Context</w:t>
      </w:r>
    </w:p>
    <w:p>
      <w:pPr>
        <w:pStyle w:val="FirstParagraph"/>
      </w:pPr>
      <w:r>
        <w:t xml:space="preserve">This comprehensive lab report and diagnostic summary serves as a critical documentation of imaging procedures conducted within the specialized radiology department in Baghdad, Iraq. The role of the professional radiologist in this region is paramount, given the unique epidemiological challenges and healthcare infrastructure dynamics present in Iraq's capital city. This report details the findings from recent advanced diagnostic imaging protocols employed to assess a patient presenting with complex abdominal symptoms. In Baghdad, where access to specialized care has historically faced logistical challenges due to regional instability, the precision and reliability provided by a qualified radiologist are essential for accurate diagnosis and subsequent treatment planning.</w:t>
      </w:r>
    </w:p>
    <w:p>
      <w:pPr>
        <w:pStyle w:val="BodyText"/>
      </w:pPr>
      <w:r>
        <w:t xml:space="preserve">The integration of modern digital radiology systems within major hospitals in Iraq Baghdad has significantly improved diagnostic accuracy. However, the interpretation of these images requires not only technical expertise but also an understanding of local health patterns, including infectious diseases prevalent in the region that may mimic other conditions. Therefore, this report emphasizes the specific contributions and methodologies utilized by our team of board-certified radiologists serving the community.</w:t>
      </w:r>
    </w:p>
    <w:bookmarkEnd w:id="21"/>
    <w:bookmarkStart w:id="22" w:name="methodology-imaging-protocols"/>
    <w:p>
      <w:pPr>
        <w:pStyle w:val="Heading2"/>
      </w:pPr>
      <w:r>
        <w:t xml:space="preserve">2. Methodology: Imaging Protocols</w:t>
      </w:r>
    </w:p>
    <w:p>
      <w:pPr>
        <w:pStyle w:val="FirstParagraph"/>
      </w:pPr>
      <w:r>
        <w:t xml:space="preserve">The examination was conducted using state-of-the-art computed tomography (CT) and magnetic resonance imaging (MRI) scanners recently upgraded to meet international standards. The procedure involved a multi-phase contrast-enhanced CT of the abdomen and pelvis, followed by targeted MRI sequences to evaluate soft tissue differentiation. These protocols were selected based on clinical guidelines adapted for the specific demographic health profile observed in Iraq Baghdad.</w:t>
      </w:r>
    </w:p>
    <w:p>
      <w:pPr>
        <w:pStyle w:val="BodyText"/>
      </w:pPr>
      <w:r>
        <w:rPr>
          <w:bCs/>
          <w:b/>
        </w:rPr>
        <w:t xml:space="preserve">A. Computed Tomography (CT) Protocol:</w:t>
      </w:r>
    </w:p>
    <w:p>
      <w:pPr>
        <w:numPr>
          <w:ilvl w:val="0"/>
          <w:numId w:val="1001"/>
        </w:numPr>
        <w:pStyle w:val="Compact"/>
      </w:pPr>
      <w:r>
        <w:rPr>
          <w:bCs/>
          <w:b/>
        </w:rPr>
        <w:t xml:space="preserve">Equipment:</w:t>
      </w:r>
      <w:r>
        <w:t xml:space="preserve"> </w:t>
      </w:r>
      <w:r>
        <w:t xml:space="preserve">128-slice Dual-Energy CT Scanner.</w:t>
      </w:r>
    </w:p>
    <w:p>
      <w:pPr>
        <w:numPr>
          <w:ilvl w:val="0"/>
          <w:numId w:val="1001"/>
        </w:numPr>
        <w:pStyle w:val="Compact"/>
      </w:pPr>
      <w:r>
        <w:t xml:space="preserve">Sedation:No sedation required; patient was stable.</w:t>
      </w:r>
    </w:p>
    <w:p>
      <w:pPr>
        <w:numPr>
          <w:ilvl w:val="0"/>
          <w:numId w:val="1000"/>
        </w:numPr>
        <w:pStyle w:val="Compact"/>
      </w:pPr>
      <w:r>
        <w:t xml:space="preserve">Sedation: None required; patient remained hemodynamically stable throughout the procedure, which is a testament to the efficient workflow managed by our radiology staff in Baghdad.</w:t>
      </w:r>
    </w:p>
    <w:p>
      <w:pPr>
        <w:numPr>
          <w:ilvl w:val="0"/>
          <w:numId w:val="1001"/>
        </w:numPr>
        <w:pStyle w:val="Compact"/>
      </w:pPr>
      <w:r>
        <w:rPr>
          <w:bCs/>
          <w:b/>
        </w:rPr>
        <w:t xml:space="preserve">Contrast Agent:</w:t>
      </w:r>
      <w:r>
        <w:t xml:space="preserve">Iohexol 350 mgI/mL administered intravenously via power injector at a rate of 4 mL/s, followed by a saline chaser. This choice of contrast media was made to minimize allergic reaction risks while ensuring optimal vascular enhancement, crucial for detecting pathologies common in the region.</w:t>
      </w:r>
    </w:p>
    <w:p>
      <w:pPr>
        <w:numPr>
          <w:ilvl w:val="0"/>
          <w:numId w:val="1001"/>
        </w:numPr>
        <w:pStyle w:val="Compact"/>
      </w:pPr>
      <w:r>
        <w:rPr>
          <w:bCs/>
          <w:b/>
        </w:rPr>
        <w:t xml:space="preserve">Phases:</w:t>
      </w:r>
      <w:r>
        <w:t xml:space="preserve"> </w:t>
      </w:r>
      <w:r>
        <w:t xml:space="preserve">Non-contrast portal venous phase (70 seconds delay), and delayed phase (180 seconds delay).</w:t>
      </w:r>
    </w:p>
    <w:p>
      <w:pPr>
        <w:numPr>
          <w:ilvl w:val="0"/>
          <w:numId w:val="1000"/>
        </w:numPr>
        <w:pStyle w:val="Compact"/>
      </w:pPr>
      <w:r>
        <w:t xml:space="preserve">Patient Positioning: Supine, arms raised above head to minimize beam-hardening artifacts from shoulder girdle structures. This standard positioning is strictly enforced by our radiologists in Iraq Baghdad to ensure image clarity.</w:t>
      </w:r>
    </w:p>
    <w:p>
      <w:pPr>
        <w:pStyle w:val="FirstParagraph"/>
      </w:pPr>
      <w:r>
        <w:rPr>
          <w:bCs/>
          <w:b/>
        </w:rPr>
        <w:t xml:space="preserve">B. Magnetic Resonance Imaging (MRI) Protocol:</w:t>
      </w:r>
    </w:p>
    <w:p>
      <w:pPr>
        <w:numPr>
          <w:ilvl w:val="0"/>
          <w:numId w:val="1002"/>
        </w:numPr>
        <w:pStyle w:val="Compact"/>
      </w:pPr>
      <w:r>
        <w:t xml:space="preserve">Magnetic Field Strength:Magnet: 1.5 Tesla Open-Bore MRI, chosen for compatibility with older metallic implants often seen in patients from conflict-affected areas.</w:t>
      </w:r>
    </w:p>
    <w:p>
      <w:pPr>
        <w:numPr>
          <w:ilvl w:val="0"/>
          <w:numId w:val="1002"/>
        </w:numPr>
        <w:pStyle w:val="Compact"/>
      </w:pPr>
      <w:r>
        <w:rPr>
          <w:bCs/>
          <w:b/>
        </w:rPr>
        <w:t xml:space="preserve">Sequences:</w:t>
      </w:r>
      <w:r>
        <w:t xml:space="preserve"> </w:t>
      </w:r>
      <w:r>
        <w:t xml:space="preserve">T1-weighted, T2-weighted, Diffusion-Weighted Imaging (DWI), and Dynamic Contrast-Enhanced (DCE) sequences.</w:t>
      </w:r>
    </w:p>
    <w:p>
      <w:pPr>
        <w:numPr>
          <w:ilvl w:val="0"/>
          <w:numId w:val="1000"/>
        </w:numPr>
        <w:pStyle w:val="Compact"/>
      </w:pPr>
      <w:r>
        <w:t xml:space="preserve">DWI Parameters: b-values of 0 and 1000 s/mm² to detect restricted diffusion indicative of abscesses or malignancies.</w:t>
      </w:r>
    </w:p>
    <w:bookmarkEnd w:id="22"/>
    <w:bookmarkStart w:id="23" w:name="findings-and-radiological-assessment"/>
    <w:p>
      <w:pPr>
        <w:pStyle w:val="Heading2"/>
      </w:pPr>
      <w:r>
        <w:t xml:space="preserve">3. Findings and Radiological Assessment</w:t>
      </w:r>
    </w:p>
    <w:p>
      <w:pPr>
        <w:pStyle w:val="FirstParagraph"/>
      </w:pPr>
      <w:r>
        <w:rPr>
          <w:bCs/>
          <w:b/>
        </w:rPr>
        <w:t xml:space="preserve">A. CT Findings:</w:t>
      </w:r>
    </w:p>
    <w:p>
      <w:pPr>
        <w:pStyle w:val="BodyText"/>
      </w:pPr>
      <w:r>
        <w:t xml:space="preserve">The non-contrast images revealed a 4.5 cm heterogeneous mass located in the head of the pancreas, exhibiting mild hyperdensity relative to the surrounding pancreatic parenchyma. There is no evidence of calcification within the mass on non-contrast scans. On post-contrast imaging, specifically during the portal venous phase, there was marked hypoenhancement compared to normal pancreatic tissue, a classic sign often associated with adenocarcinoma or chronic inflammatory processes.</w:t>
      </w:r>
    </w:p>
    <w:p>
      <w:pPr>
        <w:pStyle w:val="BodyText"/>
      </w:pPr>
      <w:r>
        <w:t xml:space="preserve">The adjacent superior mesenteric vein (SMV) and superior mesenteric artery (SMA) were evaluated. There was no encasement of these vessels, suggesting that the lesion may still be resectable from a surgical standpoint. However, mild dilatation of the main pancreatic duct was noted proximal to the mass, consistent with obstructive physiology.</w:t>
      </w:r>
    </w:p>
    <w:p>
      <w:pPr>
        <w:pStyle w:val="BodyText"/>
      </w:pPr>
      <w:r>
        <w:rPr>
          <w:bCs/>
          <w:b/>
        </w:rPr>
        <w:t xml:space="preserve">B. MRI Correlation:</w:t>
      </w:r>
    </w:p>
    <w:p>
      <w:pPr>
        <w:pStyle w:val="BodyText"/>
      </w:pPr>
      <w:r>
        <w:t xml:space="preserve">The MRI findings corroborated the CT observations. The mass demonstrated hypointensity on T1-weighted images and intermediate signal intensity on T2-weighted sequences. Notably, diffusion-weighted imaging (DWI) showed restricted diffusion with corresponding low signal on Apparent Diffusion Coefficient (ADC) maps, suggesting high cellularity typical of neoplastic processes.</w:t>
      </w:r>
    </w:p>
    <w:p>
      <w:pPr>
        <w:pStyle w:val="BodyText"/>
      </w:pPr>
      <w:r>
        <w:rPr>
          <w:bCs/>
          <w:b/>
        </w:rPr>
        <w:t xml:space="preserve">C. Laboratory Correlation:</w:t>
      </w:r>
    </w:p>
    <w:p>
      <w:pPr>
        <w:pStyle w:val="BodyText"/>
      </w:pPr>
      <w:r>
        <w:t xml:space="preserve">To provide a holistic view, radiological findings were correlated with concurrent laboratory results obtained from the central lab in Baghdad. The patient’s serum CA 19-9 levels were elevated at 85 U/mL (reference range: 0-37 U/mL). Liver function tests showed mild elevation in alkaline phosphatase (ALP) and gamma-glutamyl transferase (GGT), supporting the radiological evidence of biliary obstruction due to the pancreatic head mass.</w:t>
      </w:r>
    </w:p>
    <w:bookmarkEnd w:id="23"/>
    <w:bookmarkStart w:id="25" w:name="Xbd2064b6e56cb3c81f6c1e8d2150b3e06aa4052"/>
    <w:p>
      <w:pPr>
        <w:pStyle w:val="Heading2"/>
      </w:pPr>
      <w:r>
        <w:t xml:space="preserve">4. Discussion: The Role of Radiology in Iraq Baghdad</w:t>
      </w:r>
    </w:p>
    <w:p>
      <w:pPr>
        <w:pStyle w:val="FirstParagraph"/>
      </w:pPr>
      <w:r>
        <w:t xml:space="preserve">The interpretation of these complex imaging studies underscores the critical role of the modern radiologist in Iraq Baghdad. Historically, medical infrastructure in Iraq has faced significant disruptions. However, recent efforts to rehabilitate hospitals and introduce digital health records have transformed diagnostic capabilities. In this specific case, the ability to perform a multi-modality approach (CT followed by MRI) allowed for precise staging of the disease.</w:t>
      </w:r>
    </w:p>
    <w:p>
      <w:pPr>
        <w:pStyle w:val="BodyText"/>
      </w:pPr>
      <w:r>
        <w:t xml:space="preserve">In the context of Iraq Baghdad, radiologists must often act as primary diagnosticians due to limited access to immediate specialist consultations in rural areas. Therefore, their reports must be exhaustive and self-contained. This report aims to provide sufficient detail for oncologists and gastroenterologists in Baghdad to make informed treatment decisions without needing further clarification.</w:t>
      </w:r>
    </w:p>
    <w:p>
      <w:pPr>
        <w:pStyle w:val="BodyText"/>
      </w:pPr>
      <w:r>
        <w:t xml:space="preserve">Furthermore, the prevalence of certain infectious diseases in Iraq, such as hydatid cysts or schistosomiasis-related complications, requires radiologists to maintain a broad differential diagnosis. While this case presented with features suggestive of malignancy, the radiologist’s expertise ensured that infectious etiologies were considered and ruled out through specific MRI characteristics (e.g., lack of daughter cysts or water-lily sign). This diagnostic vigilance is a hallmark of high-quality medical care in the region.</w:t>
      </w:r>
    </w:p>
    <w:bookmarkStart w:id="24" w:name="challenges-and-resilience"/>
    <w:p>
      <w:pPr>
        <w:pStyle w:val="Heading3"/>
      </w:pPr>
      <w:r>
        <w:t xml:space="preserve">Challenges and Resilience</w:t>
      </w:r>
    </w:p>
    <w:p>
      <w:pPr>
        <w:pStyle w:val="FirstParagraph"/>
      </w:pPr>
      <w:r>
        <w:t xml:space="preserve">Despite technological advancements, logistical challenges such as power stability and supply chain issues for contrast agents can persist in parts of Iraq Baghdad. However, the radiology department at this facility has implemented backup systems and streamlined protocols to ensure uninterrupted service. The resilience of the medical staff in maintaining high standards of care is evident in the quality of these images and interpretations.</w:t>
      </w:r>
    </w:p>
    <w:bookmarkEnd w:id="24"/>
    <w:bookmarkEnd w:id="25"/>
    <w:bookmarkStart w:id="26" w:name="conclusion-and-recommendations"/>
    <w:p>
      <w:pPr>
        <w:pStyle w:val="Heading2"/>
      </w:pPr>
      <w:r>
        <w:t xml:space="preserve">5. Conclusion and Recommendations</w:t>
      </w:r>
    </w:p>
    <w:p>
      <w:pPr>
        <w:pStyle w:val="FirstParagraph"/>
      </w:pPr>
      <w:r>
        <w:rPr>
          <w:bCs/>
          <w:b/>
        </w:rPr>
        <w:t xml:space="preserve">Radiological Impression:</w:t>
      </w:r>
    </w:p>
    <w:p>
      <w:pPr>
        <w:numPr>
          <w:ilvl w:val="0"/>
          <w:numId w:val="1003"/>
        </w:numPr>
        <w:pStyle w:val="Compact"/>
      </w:pPr>
      <w:r>
        <w:t xml:space="preserve">A 4.5 cm hypoenhancing mass in the pancreatic head with associated main pancreatic ductal dilatation.</w:t>
      </w:r>
    </w:p>
    <w:p>
      <w:pPr>
        <w:numPr>
          <w:ilvl w:val="0"/>
          <w:numId w:val="1003"/>
        </w:numPr>
        <w:pStyle w:val="Compact"/>
      </w:pPr>
      <w:r>
        <w:t xml:space="preserve">MRI confirmation of restricted diffusion supports a solid neoplastic process, highly suspicious for pancreatic adenocarcinoma.</w:t>
      </w:r>
    </w:p>
    <w:p>
      <w:pPr>
        <w:pStyle w:val="FirstParagraph"/>
      </w:pPr>
      <w:r>
        <w:rPr>
          <w:bCs/>
          <w:b/>
        </w:rPr>
        <w:t xml:space="preserve">Recommendations:</w:t>
      </w:r>
    </w:p>
    <w:p>
      <w:pPr>
        <w:numPr>
          <w:ilvl w:val="0"/>
          <w:numId w:val="1004"/>
        </w:numPr>
        <w:pStyle w:val="Compact"/>
      </w:pPr>
      <w:r>
        <w:t xml:space="preserve">Pancreatic Protocol CT or EUS:Pancreas-Specific Imaging: Consider a dedicated pancreas protocol CT if surgical planning requires precise arterial mapping.</w:t>
      </w:r>
    </w:p>
    <w:p>
      <w:pPr>
        <w:numPr>
          <w:ilvl w:val="0"/>
          <w:numId w:val="1004"/>
        </w:numPr>
        <w:pStyle w:val="Compact"/>
      </w:pPr>
      <w:r>
        <w:t xml:space="preserve">Clinical Follow-Up:Clinical Correlation: Urgent referral to a surgical oncologist specializing in hepatopancreatobiliary disorders.</w:t>
      </w:r>
    </w:p>
    <w:p>
      <w:pPr>
        <w:numPr>
          <w:ilvl w:val="0"/>
          <w:numId w:val="1004"/>
        </w:numPr>
        <w:pStyle w:val="Compact"/>
      </w:pPr>
      <w:r>
        <w:t xml:space="preserve">Patient Counseling:Patient Education: Provide detailed explanation of findings to patient and family in Arabic language.</w:t>
      </w:r>
    </w:p>
    <w:p>
      <w:pPr>
        <w:pStyle w:val="FirstParagraph"/>
      </w:pPr>
      <w:r>
        <w:t xml:space="preserve">In conclusion, this lab report and radiological assessment exemplify the rigorous diagnostic standards maintained by radiologists in Iraq Baghdad. The integration of advanced imaging technology with expert interpretation has facilitated a precise diagnosis, paving the way for timely therapeutic intervention. The continued investment in medical infrastructure and professional development for radiologists remains vital for improving healthcare outcomes across Iraq.</w:t>
      </w:r>
    </w:p>
    <w:p>
      <w:r>
        <w:pict>
          <v:rect style="width:0;height:1.5pt" o:hralign="center" o:hrstd="t" o:hr="t"/>
        </w:pict>
      </w:r>
    </w:p>
    <w:p>
      <w:pPr>
        <w:pStyle w:val="FirstParagraph"/>
      </w:pPr>
      <w:r>
        <w:rPr>
          <w:bCs/>
          <w:b/>
        </w:rPr>
        <w:t xml:space="preserve">Signed:</w:t>
      </w:r>
    </w:p>
    <w:p>
      <w:pPr>
        <w:pStyle w:val="BodyText"/>
      </w:pPr>
      <w:r>
        <w:rPr>
          <w:iCs/>
          <w:i/>
        </w:rPr>
        <w:t xml:space="preserve">Dr. Ahmed K. Al-Rawi</w:t>
      </w:r>
    </w:p>
    <w:p>
      <w:pPr>
        <w:pStyle w:val="BodyText"/>
      </w:pPr>
      <w:r>
        <w:br/>
      </w:r>
      <w:r>
        <w:t xml:space="preserve">BMBBS, FRCR (London), MSc Medical Imaging</w:t>
      </w:r>
    </w:p>
    <w:p>
      <w:pPr>
        <w:pStyle w:val="BodyText"/>
      </w:pPr>
      <w:r>
        <w:t xml:space="preserve">Fellowship of the Royal College of Radiologists (FRCR)</w:t>
      </w:r>
    </w:p>
    <w:p>
      <w:pPr>
        <w:pStyle w:val="BodyText"/>
      </w:pPr>
      <w:r>
        <w:br/>
      </w:r>
      <w:r>
        <w:t xml:space="preserve">MSc Diagnostic Radiology from Baghdad University</w:t>
      </w:r>
    </w:p>
    <w:p>
      <w:pPr>
        <w:pStyle w:val="BodyText"/>
      </w:pPr>
      <w:r>
        <w:t xml:space="preserve">Consultant Radiologist, Department of Medical Imaging</w:t>
      </w:r>
      <w:r>
        <w:br/>
      </w:r>
      <w:r>
        <w:t xml:space="preserve">Hospital Name: Baghdad Teaching Hospital</w:t>
      </w:r>
    </w:p>
    <w:p>
      <w:pPr>
        <w:pStyle w:val="BodyText"/>
      </w:pPr>
      <w:r>
        <w:t xml:space="preserve">Contact: radiology@baghdadhospital.iq | Phone: +964-1-XXX-XXXXX</w:t>
      </w:r>
    </w:p>
    <w:p>
      <w:pPr>
        <w:pStyle w:val="BodyText"/>
      </w:pPr>
      <w:r>
        <w:rPr>
          <w:iCs/>
          <w:i/>
        </w:rPr>
        <w:t xml:space="preserve">This report is electronically generated and verified. Any alterations invalidate the authenticity of this document. For queries, please contact the Radiology Department directly.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Analysis in Iraq, Baghdad</dc:title>
  <dc:creator/>
  <dc:language>en</dc:language>
  <cp:keywords/>
  <dcterms:created xsi:type="dcterms:W3CDTF">2026-07-29T01:01:20Z</dcterms:created>
  <dcterms:modified xsi:type="dcterms:W3CDTF">2026-07-29T01:01:20Z</dcterms:modified>
</cp:coreProperties>
</file>

<file path=docProps/custom.xml><?xml version="1.0" encoding="utf-8"?>
<Properties xmlns="http://schemas.openxmlformats.org/officeDocument/2006/custom-properties" xmlns:vt="http://schemas.openxmlformats.org/officeDocument/2006/docPropsVTypes"/>
</file>