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Diagnostic</w:t>
      </w:r>
      <w:r>
        <w:t xml:space="preserve"> </w:t>
      </w:r>
      <w:r>
        <w:t xml:space="preserve">Evaluation</w:t>
      </w:r>
      <w:r>
        <w:t xml:space="preserve"> </w:t>
      </w:r>
      <w:r>
        <w:t xml:space="preserve">and</w:t>
      </w:r>
      <w:r>
        <w:t xml:space="preserve"> </w:t>
      </w:r>
      <w:r>
        <w:t xml:space="preserve">Radiologist</w:t>
      </w:r>
      <w:r>
        <w:t xml:space="preserve"> </w:t>
      </w:r>
      <w:r>
        <w:t xml:space="preserve">Consultation</w:t>
      </w:r>
      <w:r>
        <w:t xml:space="preserve"> </w:t>
      </w:r>
      <w:r>
        <w:t xml:space="preserve">Report</w:t>
      </w:r>
    </w:p>
    <w:bookmarkStart w:id="29" w:name="X6e45e287d1d35c7f4cc81131f96a9f0172888e7"/>
    <w:p>
      <w:pPr>
        <w:pStyle w:val="Heading1"/>
      </w:pPr>
      <w:r>
        <w:t xml:space="preserve">Clinical Diagnostic Evaluation and Radiologist Consultation Report</w:t>
      </w:r>
    </w:p>
    <w:p>
      <w:pPr>
        <w:pStyle w:val="FirstParagraph"/>
      </w:pPr>
      <w:r>
        <w:rPr>
          <w:bCs/>
          <w:b/>
        </w:rPr>
        <w:t xml:space="preserve">Patient Name:</w:t>
      </w:r>
      <w:r>
        <w:t xml:space="preserve"> </w:t>
      </w:r>
      <w:r>
        <w:t xml:space="preserve">John Doe</w:t>
      </w:r>
    </w:p>
    <w:p>
      <w:pPr>
        <w:pStyle w:val="BodyText"/>
      </w:pPr>
      <w:r>
        <w:rPr>
          <w:bCs/>
          <w:b/>
        </w:rPr>
        <w:t xml:space="preserve">Date of Birth:</w:t>
      </w:r>
      <w:r>
        <w:t xml:space="preserve"> </w:t>
      </w:r>
      <w:r>
        <w:t xml:space="preserve">14 May 1978</w:t>
      </w:r>
    </w:p>
    <w:p>
      <w:pPr>
        <w:pStyle w:val="BodyText"/>
      </w:pPr>
      <w:r>
        <w:rPr>
          <w:bCs/>
          <w:b/>
        </w:rPr>
        <w:t xml:space="preserve">Hospital Number:</w:t>
      </w:r>
      <w:r>
        <w:t xml:space="preserve"> </w:t>
      </w:r>
      <w:r>
        <w:t xml:space="preserve">NZ-AKL-459201</w:t>
      </w:r>
    </w:p>
    <w:p>
      <w:pPr>
        <w:pStyle w:val="BodyText"/>
      </w:pPr>
      <w:r>
        <w:rPr>
          <w:bCs/>
          <w:b/>
        </w:rPr>
        <w:t xml:space="preserve">Date of Examination:</w:t>
      </w:r>
      <w:r>
        <w:t xml:space="preserve"> </w:t>
      </w:r>
      <w:r>
        <w:t xml:space="preserve">20 October 2023</w:t>
      </w:r>
    </w:p>
    <w:p>
      <w:pPr>
        <w:pStyle w:val="BodyText"/>
      </w:pPr>
      <w:r>
        <w:t xml:space="preserve">Institution:** Auckland City Hospital, New Zealand Auckland&lt;/&gt;</w:t>
      </w:r>
    </w:p>
    <w:p>
      <w:pPr>
        <w:pStyle w:val="BodyText"/>
      </w:pPr>
      <w:r>
        <w:t xml:space="preserve">&gt;</w:t>
      </w:r>
    </w:p>
    <w:bookmarkStart w:id="20" w:name="introduction-and-contextual-framework"/>
    <w:p>
      <w:pPr>
        <w:pStyle w:val="Heading2"/>
      </w:pPr>
      <w:r>
        <w:t xml:space="preserve">1. Introduction and Contextual Framework</w:t>
      </w:r>
    </w:p>
    <w:p>
      <w:pPr>
        <w:pStyle w:val="FirstParagraph"/>
      </w:pPr>
      <w:r>
        <w:t xml:space="preserve">This comprehensive Lab Report has been prepared to document the findings associated with advanced diagnostic imaging procedures conducted within the healthcare infrastructure of New Zealand Auckland. The primary objective of this document is to provide a detailed analysis interpreted by a qualified Radiologist, ensuring that all medical observations are accurately recorded for clinical decision-making and further therapeutic planning. As an integral component of the public and private health systems in New Zealand Auckland, the role of the Radiologist extends beyond simple image interpretation; it encompasses a critical evaluation of patient history, current symptoms, and specific radiological markers that define diagnostic accuracy.</w:t>
      </w:r>
    </w:p>
    <w:p>
      <w:pPr>
        <w:pStyle w:val="BodyText"/>
      </w:pPr>
      <w:r>
        <w:t xml:space="preserve">The preparation of this Lab Report adheres strictly to the clinical standards mandated by local health authorities in New Zealand Auckland. It serves as a formal record linking the visual data obtained from imaging modalities with the physiological realities of the patient. The Radiologist, acting as the central figure in this diagnostic journey, synthesizes complex imaging data into actionable medical insights. This document highlights not just the technical aspects of radiology but also its application in diverse clinical scenarios encountered within New Zealand Auckland.</w:t>
      </w:r>
    </w:p>
    <w:bookmarkEnd w:id="20"/>
    <w:bookmarkStart w:id="21" w:name="X848041eaa34e4efd591874094a0fed1bea70aa2"/>
    <w:p>
      <w:pPr>
        <w:pStyle w:val="Heading2"/>
      </w:pPr>
      <w:r>
        <w:t xml:space="preserve">2. Clinical Indications for Radiologist Assessment</w:t>
      </w:r>
    </w:p>
    <w:p>
      <w:pPr>
        <w:pStyle w:val="FirstParagraph"/>
      </w:pPr>
      <w:r>
        <w:t xml:space="preserve">The referral for this imaging study was initiated based on specific clinical indications reported by the attending general practitioner and specialist team in New Zealand Auckland. The patient presented with persistent symptoms requiring detailed anatomical visualization to rule out or confirm pathological conditions. The decision to engage a Radiologist for this extensive Lab Report was driven by the need for high-resolution imaging analysis, which is paramount in the healthcare setting of New Zealand Auckland where early detection and precise diagnosis are vital components of effective treatment protocols.</w:t>
      </w:r>
    </w:p>
    <w:p>
      <w:pPr>
        <w:pStyle w:val="BodyText"/>
      </w:pPr>
      <w:r>
        <w:t xml:space="preserve">The clinical context provided by the referring physician includes:</w:t>
      </w:r>
    </w:p>
    <w:p>
      <w:pPr>
        <w:numPr>
          <w:ilvl w:val="0"/>
          <w:numId w:val="1001"/>
        </w:numPr>
        <w:pStyle w:val="Compact"/>
      </w:pPr>
      <w:r>
        <w:t xml:space="preserve">Sudden onset of localized pain affecting the musculoskeletal structure.</w:t>
      </w:r>
    </w:p>
    <w:p>
      <w:pPr>
        <w:numPr>
          <w:ilvl w:val="0"/>
          <w:numId w:val="1001"/>
        </w:numPr>
        <w:pStyle w:val="Compact"/>
      </w:pPr>
      <w:r>
        <w:t xml:space="preserve">Persistent fatigue not explained by standard blood work, prompting a need for internal imaging review by a Radiologist.</w:t>
      </w:r>
    </w:p>
    <w:p>
      <w:pPr>
        <w:numPr>
          <w:ilvl w:val="0"/>
          <w:numId w:val="1001"/>
        </w:numPr>
        <w:pStyle w:val="Compact"/>
      </w:pPr>
      <w:r>
        <w:t xml:space="preserve">Routine screening follow-up required under the healthcare guidelines of New Zealand Auckland to monitor chronic conditions.</w:t>
      </w:r>
    </w:p>
    <w:p>
      <w:pPr>
        <w:pStyle w:val="FirstParagraph"/>
      </w:pPr>
      <w:r>
        <w:t xml:space="preserve">This Lab Report ensures that each of these indications is addressed through rigorous radiological examination, reflecting the thoroughness expected from a Radiologist operating in the New Zealand Auckland region.</w:t>
      </w:r>
    </w:p>
    <w:bookmarkEnd w:id="21"/>
    <w:bookmarkStart w:id="22" w:name="methodology-and-imaging-procedures"/>
    <w:p>
      <w:pPr>
        <w:pStyle w:val="Heading2"/>
      </w:pPr>
      <w:r>
        <w:t xml:space="preserve">3. Methodology and Imaging Procedures</w:t>
      </w:r>
    </w:p>
    <w:p>
      <w:pPr>
        <w:pStyle w:val="FirstParagraph"/>
      </w:pPr>
      <w:r>
        <w:t xml:space="preserve">The technical execution of this study involved multiple imaging modalities, each selected to maximize diagnostic yield while minimizing patient exposure to ionizing radiation where possible. The Radiologist oversaw the protocol design, ensuring that the methods used were appropriate for the specific clinical questions posed in this Lab Report. In New Zealand Auckland, adherence to ALARA (As Low As Reasonably Achievable) principles is strictly enforced.</w:t>
      </w:r>
    </w:p>
    <w:p>
      <w:pPr>
        <w:numPr>
          <w:ilvl w:val="0"/>
          <w:numId w:val="1002"/>
        </w:numPr>
        <w:pStyle w:val="Compact"/>
      </w:pPr>
      <w:r>
        <w:rPr>
          <w:bCs/>
          <w:b/>
        </w:rPr>
        <w:t xml:space="preserve">Magnetic Resonance Imaging (MRI):</w:t>
      </w:r>
      <w:r>
        <w:t xml:space="preserve"> </w:t>
      </w:r>
      <w:r>
        <w:t xml:space="preserve">Utilized for soft tissue contrast analysis. The Radiologist evaluated the images for any signs of inflammation, tear, or mass effect that might explain the patient's symptoms in New Zealand Auckland.</w:t>
      </w:r>
    </w:p>
    <w:p>
      <w:pPr>
        <w:numPr>
          <w:ilvl w:val="0"/>
          <w:numId w:val="1002"/>
        </w:numPr>
        <w:pStyle w:val="Compact"/>
      </w:pPr>
      <w:r>
        <w:rPr>
          <w:bCs/>
          <w:b/>
        </w:rPr>
        <w:t xml:space="preserve">Computed Tomography (CT) Scan:</w:t>
      </w:r>
      <w:r>
        <w:t xml:space="preserve"> </w:t>
      </w:r>
      <w:r>
        <w:t xml:space="preserve">Employed to provide cross-sectional views of bone and dense tissue structures. This modality was crucial for the Radiologist to assess structural integrity as detailed in this Lab Report.</w:t>
      </w:r>
    </w:p>
    <w:p>
      <w:pPr>
        <w:pStyle w:val="FirstParagraph"/>
      </w:pPr>
      <w:r>
        <w:t xml:space="preserve">The integration of these technologies allows the Radiologist to present a multi-faceted view in this Lab Report, providing a comprehensive understanding of the patient's condition within the New Zealand Auckland healthcare framework.</w:t>
      </w:r>
    </w:p>
    <w:bookmarkEnd w:id="22"/>
    <w:bookmarkStart w:id="26" w:name="findings-and-analysis-by-radiologist"/>
    <w:p>
      <w:pPr>
        <w:pStyle w:val="Heading2"/>
      </w:pPr>
      <w:r>
        <w:t xml:space="preserve">4. Findings and Analysis by Radiologist</w:t>
      </w:r>
    </w:p>
    <w:p>
      <w:pPr>
        <w:pStyle w:val="FirstParagraph"/>
      </w:pPr>
      <w:r>
        <w:t xml:space="preserve">This section constitutes the core of this Lab Report, detailing the specific observations made by the Radiologist. The analysis below reflects the professional judgment required to interpret complex imaging data in New Zealand Auckland.</w:t>
      </w:r>
    </w:p>
    <w:bookmarkStart w:id="23" w:name="musculoskeletal-assessment"/>
    <w:p>
      <w:pPr>
        <w:pStyle w:val="Heading3"/>
      </w:pPr>
      <w:r>
        <w:t xml:space="preserve">4.1 Musculoskeletal Assessment</w:t>
      </w:r>
    </w:p>
    <w:p>
      <w:pPr>
        <w:pStyle w:val="FirstParagraph"/>
      </w:pPr>
      <w:r>
        <w:t xml:space="preserve">The MRI sequences reviewed by the Radiologist reveal no evidence of acute fracture or dislocation within the primary field of view. However, there is mild signal alteration noted in the adjacent soft tissues, suggestive of early-stage tendinopathy. This finding was carefully documented by the Radiologist to guide potential conservative management strategies common in New Zealand Auckland.</w:t>
      </w:r>
    </w:p>
    <w:bookmarkEnd w:id="23"/>
    <w:bookmarkStart w:id="24" w:name="internal-organ-evaluation"/>
    <w:p>
      <w:pPr>
        <w:pStyle w:val="Heading3"/>
      </w:pPr>
      <w:r>
        <w:t xml:space="preserve">4.2 Internal Organ Evaluation</w:t>
      </w:r>
    </w:p>
    <w:p>
      <w:pPr>
        <w:pStyle w:val="FirstParagraph"/>
      </w:pPr>
      <w:r>
        <w:t xml:space="preserve">The CT scan analysis, as interpreted by the Radiologist for this Lab Report, shows normal anatomical positioning of major abdominal organs. There are no visible masses or significant lymphadenopathy reported. The liver and kidneys appear homogeneous in texture, indicating a lack of acute pathology in New Zealand Auckland.</w:t>
      </w:r>
    </w:p>
    <w:bookmarkEnd w:id="24"/>
    <w:bookmarkStart w:id="25" w:name="pulmonary-examination"/>
    <w:p>
      <w:pPr>
        <w:pStyle w:val="Heading3"/>
      </w:pPr>
      <w:r>
        <w:t xml:space="preserve">4.3 Pulmonary Examination</w:t>
      </w:r>
    </w:p>
    <w:p>
      <w:pPr>
        <w:pStyle w:val="FirstParagraph"/>
      </w:pPr>
      <w:r>
        <w:t xml:space="preserve">Bilateral lung fields examined by the Radiologist show clear parenchyma with no signs of consolidation or pleural effusion. This negative finding is significant for the overall assessment provided in this Lab Report, contributing to the differential diagnosis landscape in New Zealand Auckland.</w:t>
      </w:r>
    </w:p>
    <w:bookmarkEnd w:id="25"/>
    <w:bookmarkEnd w:id="26"/>
    <w:bookmarkStart w:id="27" w:name="Xc5aec28cdc84a258d6e660b69f5d1d231029d0f"/>
    <w:p>
      <w:pPr>
        <w:pStyle w:val="Heading2"/>
      </w:pPr>
      <w:r>
        <w:t xml:space="preserve">5. Conclusion and Radiologist Recommendations</w:t>
      </w:r>
    </w:p>
    <w:p>
      <w:pPr>
        <w:pStyle w:val="FirstParagraph"/>
      </w:pPr>
      <w:r>
        <w:t xml:space="preserve">In conclusion, this Lab Report presents a synthesis of imaging findings that largely fall within normal limits or show minor degenerative changes. The Radiologist recommends a follow-up clinical review in six months to monitor the mild tendinopathy noted. This recommendation aligns with best practices in New Zealand Auckland for managing non-urgent musculoskeletal issues.</w:t>
      </w:r>
    </w:p>
    <w:p>
      <w:pPr>
        <w:pStyle w:val="BodyText"/>
      </w:pPr>
      <w:r>
        <w:t xml:space="preserve">The Radiologist emphasizes that imaging is just one component of the diagnostic process. Clinical correlation remains essential, and patients are advised to report any changes in symptoms immediately to their healthcare providers in New Zealand Auckland. This Lab Report serves as a permanent record of the radiological assessment, facilitating continuity of care across different medical specialties.</w:t>
      </w:r>
    </w:p>
    <w:bookmarkEnd w:id="27"/>
    <w:bookmarkStart w:id="28" w:name="sign-off-and-certification"/>
    <w:p>
      <w:pPr>
        <w:pStyle w:val="Heading2"/>
      </w:pPr>
      <w:r>
        <w:t xml:space="preserve">6. Sign-off and Certification</w:t>
      </w:r>
    </w:p>
    <w:p>
      <w:pPr>
        <w:pStyle w:val="FirstParagraph"/>
      </w:pPr>
      <w:r>
        <w:t xml:space="preserve">This Lab Report is certified by the undersigned Radiologist, confirming that all images were reviewed personally and that the interpretations provided are accurate to the best of their professional knowledge within the New Zealand Auckland jurisdiction.</w:t>
      </w:r>
    </w:p>
    <w:p>
      <w:pPr>
        <w:pStyle w:val="BodyText"/>
      </w:pPr>
      <w:r>
        <w:rPr>
          <w:bCs/>
          <w:b/>
        </w:rPr>
        <w:t xml:space="preserve">Name:</w:t>
      </w:r>
      <w:r>
        <w:t xml:space="preserve"> </w:t>
      </w:r>
      <w:r>
        <w:t xml:space="preserve">Dr. Sarah Smith, FRCR</w:t>
      </w:r>
    </w:p>
    <w:p>
      <w:pPr>
        <w:pStyle w:val="BodyText"/>
      </w:pPr>
      <w:r>
        <w:rPr>
          <w:bCs/>
          <w:b/>
        </w:rPr>
        <w:t xml:space="preserve">Title:</w:t>
      </w:r>
      <w:r>
        <w:t xml:space="preserve"> </w:t>
      </w:r>
      <w:r>
        <w:t xml:space="preserve">Consultant Radiologist</w:t>
      </w:r>
    </w:p>
    <w:p>
      <w:pPr>
        <w:pStyle w:val="BodyText"/>
      </w:pPr>
      <w:r>
        <w:t xml:space="preserve">&gt;</w:t>
      </w:r>
      <w:r>
        <w:br/>
      </w:r>
      <w:r>
        <w:br/>
      </w:r>
    </w:p>
    <w:bookmarkEnd w:id="28"/>
    <w:p>
      <w:pPr>
        <w:pStyle w:val="BodyText"/>
      </w:pPr>
      <w:r>
        <w:t xml:space="preserve">&gt;</w:t>
      </w:r>
    </w:p>
    <w:p>
      <w:pPr>
        <w:pStyle w:val="BodyText"/>
      </w:pPr>
      <w:r>
        <w:t xml:space="preserve">This Lab Report was generated electronically and authenticated digitally. It is intended solely for the use of medical professionals involved in the patient's care within New Zealand Auckland. Unauthorized distribution is prohibited to maintain patient confidentiality as required by laws in New Zealand Auckland.</w:t>
      </w:r>
    </w:p>
    <w:p>
      <w:pPr>
        <w:pStyle w:val="BodyText"/>
      </w:pPr>
      <w:r>
        <w:rPr>
          <w:iCs/>
          <w:i/>
        </w:rPr>
        <w:t xml:space="preserve">Document ID: NZ-AKL-RAD-2023-8891</w:t>
      </w:r>
    </w:p>
    <w:p>
      <w:pPr>
        <w:pStyle w:val="BodyText"/>
      </w:pPr>
      <w:r>
        <w:t xml:space="preserve">&gt;</w:t>
      </w:r>
    </w:p>
    <w:p>
      <w:pPr>
        <w:pStyle w:val="BodyText"/>
      </w:pPr>
      <w:r>
        <w:t xml:space="preserve">&gt;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Diagnostic Evaluation and Radiologist Consultation Report</dc:title>
  <dc:creator/>
  <dc:language>en</dc:language>
  <cp:keywords/>
  <dcterms:created xsi:type="dcterms:W3CDTF">2026-07-29T19:37:28Z</dcterms:created>
  <dcterms:modified xsi:type="dcterms:W3CDTF">2026-07-29T19:37:28Z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