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Xcfc18090acc0e84e6b43e0e3281c6dda5b880a5"/>
    <w:p>
      <w:pPr>
        <w:pStyle w:val="Heading1"/>
      </w:pPr>
      <w:r>
        <w:t xml:space="preserve">Laboratory Report: Diagnostic Imaging and Radiological Services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ID No:</w:t>
      </w:r>
      <w:r>
        <w:t xml:space="preserve"> </w:t>
      </w:r>
      <w:r>
        <w:t xml:space="preserve">RAD-PLA-ISB-8901</w:t>
      </w:r>
    </w:p>
    <w:p>
      <w:pPr>
        <w:pStyle w:val="BodyText"/>
      </w:pPr>
      <w:r>
        <w:rPr>
          <w:bCs/>
          <w:b/>
        </w:rPr>
        <w:t xml:space="preserve">Status:</w:t>
      </w:r>
    </w:p>
    <w:p>
      <w:pPr>
        <w:pStyle w:val="BodyText"/>
      </w:pPr>
      <w:r>
        <w:t xml:space="preserve">&gt;Completed &amp; Reviewed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&gt;&gt;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Radiological Services in Pakistan Islamabad</dc:title>
  <dc:creator/>
  <dc:language>en</dc:language>
  <cp:keywords/>
  <dcterms:created xsi:type="dcterms:W3CDTF">2026-09-27T15:58:12Z</dcterms:created>
  <dcterms:modified xsi:type="dcterms:W3CDTF">2026-09-27T15:58:12Z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