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w:t>
      </w:r>
      <w:r>
        <w:t xml:space="preserve"> </w:t>
      </w:r>
      <w:r>
        <w:t xml:space="preserve">Qatar</w:t>
      </w:r>
      <w:r>
        <w:t xml:space="preserve"> </w:t>
      </w:r>
      <w:r>
        <w:t xml:space="preserve">Doha</w:t>
      </w:r>
    </w:p>
    <w:p>
      <w:pPr>
        <w:pStyle w:val="FirstParagraph"/>
      </w:pPr>
      <w:r>
        <w:t xml:space="preserve">```html</w:t>
      </w:r>
    </w:p>
    <w:bookmarkStart w:id="20" w:name="clinical-diagnostic-laboratory-report"/>
    <w:p>
      <w:pPr>
        <w:pStyle w:val="Heading1"/>
      </w:pPr>
      <w:r>
        <w:t xml:space="preserve">Clinical Diagnostic Laboratory Report</w:t>
      </w:r>
    </w:p>
    <w:p>
      <w:pPr>
        <w:pStyle w:val="FirstParagraph"/>
      </w:pPr>
      <w:r>
        <w:rPr>
          <w:bCs/>
          <w:b/>
        </w:rPr>
        <w:t xml:space="preserve">Institution:</w:t>
      </w:r>
      <w:r>
        <w:t xml:space="preserve"> </w:t>
      </w:r>
      <w:r>
        <w:t xml:space="preserve">Doha Central Radiology Center, Qatar Doha</w:t>
      </w:r>
      <w:r>
        <w:br/>
      </w:r>
      <w:r>
        <w:br/>
      </w:r>
    </w:p>
    <w:p>
      <w:pPr>
        <w:pStyle w:val="BodyText"/>
      </w:pPr>
      <w:r>
        <w:rPr>
          <w:iCs/>
          <w:i/>
        </w:rPr>
        <w:t xml:space="preserve">This document serves as a formal medical record regarding the evaluation performed by a specialized Radiologist within the healthcare infrastructure of Qatar Doha.</w:t>
      </w:r>
    </w:p>
    <w:bookmarkEnd w:id="20"/>
    <w:bookmarkStart w:id="21" w:name="patient-information"/>
    <w:p>
      <w:pPr>
        <w:pStyle w:val="Heading3"/>
      </w:pPr>
      <w:r>
        <w:t xml:space="preserve">Patient Information</w:t>
      </w:r>
    </w:p>
    <w:p>
      <w:pPr>
        <w:pStyle w:val="FirstParagraph"/>
      </w:pPr>
      <w:r>
        <w:t xml:space="preserve">Patient Name:</w:t>
      </w:r>
    </w:p>
    <w:bookmarkEnd w:id="21"/>
    <w:p>
      <w:pPr>
        <w:pStyle w:val="BodyText"/>
      </w:pPr>
      <w:r>
        <w:t xml:space="preserve">[Confidential Redacted]</w:t>
      </w:r>
    </w:p>
    <w:p>
      <w:pPr>
        <w:pStyle w:val="BodyText"/>
      </w:pPr>
      <w:r>
        <w:t xml:space="preserve">Date of Birth:</w:t>
      </w:r>
    </w:p>
    <w:p>
      <w:pPr>
        <w:pStyle w:val="BodyText"/>
      </w:pPr>
      <w:r>
        <w:t xml:space="preserve">[Redacted]</w:t>
      </w:r>
    </w:p>
    <w:p>
      <w:pPr>
        <w:pStyle w:val="BodyText"/>
      </w:pPr>
      <w:r>
        <w:t xml:space="preserve">ID Number:</w:t>
      </w:r>
    </w:p>
    <w:p>
      <w:pPr>
        <w:pStyle w:val="BodyText"/>
      </w:pPr>
      <w:r>
        <w:t xml:space="preserve">DHC-9021-QA</w:t>
      </w:r>
    </w:p>
    <w:p>
      <w:pPr>
        <w:pStyle w:val="BodyText"/>
      </w:pPr>
      <w:r>
        <w:t xml:space="preserve">Date of Service:Tue, October 24, 2023</w:t>
      </w:r>
    </w:p>
    <w:bookmarkStart w:id="22" w:name="referring-physician-information"/>
    <w:p>
      <w:pPr>
        <w:pStyle w:val="Heading3"/>
      </w:pPr>
      <w:r>
        <w:t xml:space="preserve">Referring Physician Information</w:t>
      </w:r>
    </w:p>
    <w:p>
      <w:pPr>
        <w:pStyle w:val="FirstParagraph"/>
      </w:pPr>
      <w:r>
        <w:t xml:space="preserve">Name:</w:t>
      </w:r>
    </w:p>
    <w:p>
      <w:pPr>
        <w:pStyle w:val="BodyText"/>
      </w:pPr>
      <w:r>
        <w:t xml:space="preserve">Dr. Ahmed Al-Thani (General Surgery)</w:t>
      </w:r>
    </w:p>
    <w:p>
      <w:pPr>
        <w:pStyle w:val="BodyText"/>
      </w:pPr>
      <w:r>
        <w:t xml:space="preserve">Facility:</w:t>
      </w:r>
    </w:p>
    <w:p>
      <w:pPr>
        <w:pStyle w:val="BodyText"/>
      </w:pPr>
      <w:r>
        <w:t xml:space="preserve">Hospital Name, Qatar Doha</w:t>
      </w:r>
    </w:p>
    <w:bookmarkEnd w:id="22"/>
    <w:bookmarkStart w:id="23" w:name="radiologist-information"/>
    <w:p>
      <w:pPr>
        <w:pStyle w:val="Heading3"/>
      </w:pPr>
      <w:r>
        <w:t xml:space="preserve">Radiologist Information</w:t>
      </w:r>
    </w:p>
    <w:p>
      <w:pPr>
        <w:pStyle w:val="FirstParagraph"/>
      </w:pPr>
      <w:r>
        <w:t xml:space="preserve">Name:</w:t>
      </w:r>
    </w:p>
    <w:p>
      <w:pPr>
        <w:pStyle w:val="BodyText"/>
      </w:pPr>
      <w:r>
        <w:t xml:space="preserve">Mohammed Al-Khalifa, MD, FRCR (Consultant Radiologist)</w:t>
      </w:r>
    </w:p>
    <w:p>
      <w:pPr>
        <w:pStyle w:val="BodyText"/>
      </w:pPr>
      <w:r>
        <w:t xml:space="preserve">Title: Lead Diagnostic Imaging SpecialistPurpose: To interpret imaging modalities and provide diagnostic insights critical to patient care in the region of Qatar Doha.This report reflects the high standards of medical excellence maintained in modern facilities across Qatar Doha.</w:t>
      </w:r>
    </w:p>
    <w:bookmarkEnd w:id="23"/>
    <w:bookmarkStart w:id="24" w:name="clinical-history-and-indication"/>
    <w:p>
      <w:pPr>
        <w:pStyle w:val="Heading2"/>
      </w:pPr>
      <w:r>
        <w:t xml:space="preserve">Clinical History and Indication</w:t>
      </w:r>
    </w:p>
    <w:p>
      <w:pPr>
        <w:pStyle w:val="FirstParagraph"/>
      </w:pPr>
      <w:r>
        <w:t xml:space="preserve">The patient presented with acute abdominal pain localized to the right lower quadrant, accompanied by low-grade fever and leukocytosis. The referring physician in Qatar Doha requested an urgent evaluation to rule out appendicitis or other intra-abdominal pathologies. The clinical team sought a comprehensive assessment from our board-certified Radiologist to guide immediate surgical or medical management.</w:t>
      </w:r>
    </w:p>
    <w:bookmarkEnd w:id="24"/>
    <w:bookmarkStart w:id="26" w:name="mri-scan-analysis"/>
    <w:p>
      <w:pPr>
        <w:pStyle w:val="Heading2"/>
      </w:pPr>
      <w:r>
        <w:t xml:space="preserve">MRI Scan Analysis</w:t>
      </w:r>
    </w:p>
    <w:p>
      <w:pPr>
        <w:pStyle w:val="FirstParagraph"/>
      </w:pPr>
      <w:r>
        <w:rPr>
          <w:bCs/>
          <w:b/>
        </w:rPr>
        <w:t xml:space="preserve">Purpose:</w:t>
      </w:r>
      <w:r>
        <w:t xml:space="preserve">The MRI scan was conducted to evaluate soft tissue structures, including the appendix, surrounding bowel loops, and adjacent organs such as the cecum and ileum. This modality was chosen for its superior contrast resolution in soft tissues.</w:t>
      </w:r>
    </w:p>
    <w:bookmarkStart w:id="25" w:name="findings-radiologist-interpretation"/>
    <w:p>
      <w:pPr>
        <w:pStyle w:val="Heading3"/>
      </w:pPr>
      <w:r>
        <w:rPr>
          <w:bCs/>
          <w:b/>
        </w:rPr>
        <w:t xml:space="preserve">Findings (Radiologist Interpretation):</w:t>
      </w:r>
    </w:p>
    <w:p>
      <w:pPr>
        <w:numPr>
          <w:ilvl w:val="0"/>
          <w:numId w:val="1001"/>
        </w:numPr>
        <w:pStyle w:val="Compact"/>
      </w:pPr>
      <w:r>
        <w:rPr>
          <w:bCs/>
          <w:b/>
        </w:rPr>
        <w:t xml:space="preserve">Absence of Acute Inflammation:</w:t>
      </w:r>
      <w:r>
        <w:t xml:space="preserve">The appendix is not visualized as dilated or inflamed. No periappendiceal fluid collection or fat stranding is observed, effectively ruling out acute appendicitis on this modality.</w:t>
      </w:r>
    </w:p>
    <w:p>
      <w:pPr>
        <w:numPr>
          <w:ilvl w:val="0"/>
          <w:numId w:val="1001"/>
        </w:numPr>
        <w:pStyle w:val="Compact"/>
      </w:pPr>
      <w:r>
        <w:rPr>
          <w:bCs/>
          <w:b/>
        </w:rPr>
        <w:t xml:space="preserve">Bowel Integrity:</w:t>
      </w:r>
      <w:r>
        <w:t xml:space="preserve">No evidence of small bowel obstruction, volvulus, or significant inflammatory bowel disease (such as Crohn's disease) is detected in the visualized segments of the gastrointestinal tract.</w:t>
      </w:r>
    </w:p>
    <w:p>
      <w:pPr>
        <w:numPr>
          <w:ilvl w:val="0"/>
          <w:numId w:val="1001"/>
        </w:numPr>
        <w:pStyle w:val="Compact"/>
      </w:pPr>
      <w:r>
        <w:rPr>
          <w:bCs/>
          <w:b/>
        </w:rPr>
        <w:t xml:space="preserve">Mesenteric Lymph Nodes:</w:t>
      </w:r>
      <w:r>
        <w:t xml:space="preserve">Several mildly prominent mesenteric lymph nodes are noted, measuring up to 1.2 cm in short axis. These findings may suggest a reactive process, potentially secondary to recent viral gastroenteritis or mild localized inflammation.</w:t>
      </w:r>
    </w:p>
    <w:p>
      <w:pPr>
        <w:pStyle w:val="FirstParagraph"/>
      </w:pPr>
      <w:r>
        <w:rPr>
          <w:bCs/>
          <w:b/>
        </w:rPr>
        <w:t xml:space="preserve">Clinical Impression:</w:t>
      </w:r>
      <w:r>
        <w:t xml:space="preserve">The radiologic findings do not support acute surgical pathology such as appendicitis. The presence of prominent lymph nodes warrants clinical correlation with symptoms and laboratory markers of infection. Follow-up may be considered if symptoms persist.</w:t>
      </w:r>
    </w:p>
    <w:bookmarkEnd w:id="25"/>
    <w:bookmarkEnd w:id="26"/>
    <w:bookmarkStart w:id="28" w:name="chest-x-ray-analysis"/>
    <w:p>
      <w:pPr>
        <w:pStyle w:val="Heading2"/>
      </w:pPr>
      <w:r>
        <w:t xml:space="preserve">Chest X-Ray Analysis</w:t>
      </w:r>
    </w:p>
    <w:p>
      <w:pPr>
        <w:pStyle w:val="FirstParagraph"/>
      </w:pPr>
      <w:r>
        <w:rPr>
          <w:bCs/>
          <w:b/>
        </w:rPr>
        <w:t xml:space="preserve">Purpose:</w:t>
      </w:r>
      <w:r>
        <w:t xml:space="preserve">The chest X-ray was performed as a baseline assessment prior to any potential surgical intervention, ensuring no concurrent pulmonary complications or cardiac abnormalities. This routine protocol is standard in preoperative evaluations within Qatar Doha healthcare facilities.</w:t>
      </w:r>
    </w:p>
    <w:bookmarkStart w:id="27" w:name="findings-radiologist-interpretation-1"/>
    <w:p>
      <w:pPr>
        <w:pStyle w:val="Heading3"/>
      </w:pPr>
      <w:r>
        <w:rPr>
          <w:bCs/>
          <w:b/>
        </w:rPr>
        <w:t xml:space="preserve">Findings (Radiologist Interpretation):</w:t>
      </w:r>
    </w:p>
    <w:p>
      <w:pPr>
        <w:numPr>
          <w:ilvl w:val="0"/>
          <w:numId w:val="1002"/>
        </w:numPr>
        <w:pStyle w:val="Compact"/>
      </w:pPr>
      <w:r>
        <w:rPr>
          <w:bCs/>
          <w:b/>
        </w:rPr>
        <w:t xml:space="preserve">Lung Fields:</w:t>
      </w:r>
      <w:r>
        <w:t xml:space="preserve">The lungs are clear bilaterally. No focal consolidation, pneumothorax, or pleural effusion is identified. Vascular markings are within normal limits.</w:t>
      </w:r>
    </w:p>
    <w:p>
      <w:pPr>
        <w:numPr>
          <w:ilvl w:val="0"/>
          <w:numId w:val="1002"/>
        </w:numPr>
        <w:pStyle w:val="Compact"/>
      </w:pPr>
      <w:r>
        <w:rPr>
          <w:bCs/>
          <w:b/>
        </w:rPr>
        <w:t xml:space="preserve">Cardiac Silhouette:</w:t>
      </w:r>
      <w:r>
        <w:t xml:space="preserve">The heart size is normal (cardiothoracic ratio &lt;0.5). Mediastinal contours are unremarkable without widening.</w:t>
      </w:r>
    </w:p>
    <w:p>
      <w:pPr>
        <w:numPr>
          <w:ilvl w:val="0"/>
          <w:numId w:val="1002"/>
        </w:numPr>
        <w:pStyle w:val="Compact"/>
      </w:pPr>
      <w:r>
        <w:rPr>
          <w:bCs/>
          <w:b/>
        </w:rPr>
        <w:t xml:space="preserve">Bony Structures:</w:t>
      </w:r>
      <w:r>
        <w:t xml:space="preserve">No acute fractures or lytic lesions are identified in the visualized ribs, clavicles, or thoracic spine.</w:t>
      </w:r>
    </w:p>
    <w:p>
      <w:pPr>
        <w:pStyle w:val="FirstParagraph"/>
      </w:pPr>
      <w:r>
        <w:rPr>
          <w:bCs/>
          <w:b/>
        </w:rPr>
        <w:t xml:space="preserve">Clinical Impression:</w:t>
      </w:r>
      <w:r>
        <w:t xml:space="preserve">The chest X-ray is normal. There is no radiographic evidence of cardiopulmonary disease that would contraindicate surgical intervention if indicated by other clinical factors.</w:t>
      </w:r>
    </w:p>
    <w:bookmarkEnd w:id="27"/>
    <w:bookmarkEnd w:id="28"/>
    <w:bookmarkStart w:id="29" w:name="conclusion-and-recommendations"/>
    <w:p>
      <w:pPr>
        <w:pStyle w:val="Heading2"/>
      </w:pPr>
      <w:r>
        <w:t xml:space="preserve">Conclusion and Recommendations</w:t>
      </w:r>
    </w:p>
    <w:p>
      <w:pPr>
        <w:pStyle w:val="FirstParagraph"/>
      </w:pPr>
      <w:r>
        <w:t xml:space="preserve">This comprehensive diagnostic evaluation, interpreted by an experienced Radiologist in Qatar Doha, concludes the following:</w:t>
      </w:r>
    </w:p>
    <w:p>
      <w:pPr>
        <w:numPr>
          <w:ilvl w:val="0"/>
          <w:numId w:val="1003"/>
        </w:numPr>
        <w:pStyle w:val="Compact"/>
      </w:pPr>
      <w:r>
        <w:rPr>
          <w:bCs/>
          <w:b/>
        </w:rPr>
        <w:t xml:space="preserve">No Evidence of Appendicitis:</w:t>
      </w:r>
      <w:r>
        <w:t xml:space="preserve">The MRI findings effectively exclude acute appendicitis. The abdominal pain may be attributed to other non-surgical causes.</w:t>
      </w:r>
    </w:p>
    <w:p>
      <w:pPr>
        <w:numPr>
          <w:ilvl w:val="0"/>
          <w:numId w:val="1003"/>
        </w:numPr>
        <w:pStyle w:val="Compact"/>
      </w:pPr>
      <w:r>
        <w:rPr>
          <w:bCs/>
          <w:b/>
        </w:rPr>
        <w:t xml:space="preserve">Chest Normalcy:</w:t>
      </w:r>
      <w:r>
        <w:t xml:space="preserve">The chest X-ray is unremarkable, confirming no acute pulmonary or cardiac pathology.</w:t>
      </w:r>
    </w:p>
    <w:p>
      <w:pPr>
        <w:numPr>
          <w:ilvl w:val="0"/>
          <w:numId w:val="1003"/>
        </w:numPr>
        <w:pStyle w:val="Compact"/>
      </w:pPr>
      <w:r>
        <w:rPr>
          <w:bCs/>
          <w:b/>
        </w:rPr>
        <w:t xml:space="preserve">Next Steps:</w:t>
      </w:r>
      <w:r>
        <w:t xml:space="preserve">We recommend symptomatic management and further clinical investigation into possible gastrointestinal or infectious etiologies for the abdominal pain. If symptoms worsen, repeat imaging may be considered.</w:t>
      </w:r>
    </w:p>
    <w:bookmarkEnd w:id="29"/>
    <w:bookmarkStart w:id="30" w:name="radiologist-signature"/>
    <w:p>
      <w:pPr>
        <w:pStyle w:val="Heading2"/>
      </w:pPr>
      <w:r>
        <w:rPr>
          <w:bCs/>
          <w:b/>
        </w:rPr>
        <w:t xml:space="preserve">Radiologist Signature:</w:t>
      </w:r>
    </w:p>
    <w:p>
      <w:pPr>
        <w:pStyle w:val="FirstParagraph"/>
      </w:pPr>
      <w:r>
        <w:t xml:space="preserve">Mohammed Al-Khalifa</w:t>
      </w:r>
    </w:p>
    <w:p>
      <w:pPr>
        <w:pStyle w:val="BodyText"/>
      </w:pPr>
      <w:r>
        <w:t xml:space="preserve">Mohammed Al-Khalifa, MD, FRCR</w:t>
      </w:r>
      <w:r>
        <w:br/>
      </w:r>
      <w:r>
        <w:t xml:space="preserve">Consultant Radiologist</w:t>
      </w:r>
      <w:r>
        <w:br/>
      </w:r>
      <w:r>
        <w:t xml:space="preserve">Doha Central Radiology Center</w:t>
      </w:r>
      <w:r>
        <w:br/>
      </w:r>
      <w:r>
        <w:t xml:space="preserve">Licensed to Practice in the State of Qatar Doha</w:t>
      </w:r>
    </w:p>
    <w:p>
      <w:pPr>
        <w:pStyle w:val="BodyText"/>
      </w:pPr>
      <w:r>
        <w:t xml:space="preserve">This report is electronically generated and digitally signed. It holds full legal and medical validity within the healthcare system of Qatar Doha. Unauthorized reproduction or distribution is prohibited by Qatari law.</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 Qatar Doha</dc:title>
  <dc:creator/>
  <dc:language>en</dc:language>
  <cp:keywords/>
  <dcterms:created xsi:type="dcterms:W3CDTF">2026-07-29T21:04:43Z</dcterms:created>
  <dcterms:modified xsi:type="dcterms:W3CDTF">2026-07-29T21:04:43Z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