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Diagnostic</w:t>
      </w:r>
      <w:r>
        <w:t xml:space="preserve"> </w:t>
      </w:r>
      <w:r>
        <w:t xml:space="preserve">Imaging</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9771b1da46282aef4ff438c55408f8e068b9655"/>
    <w:p>
      <w:pPr>
        <w:pStyle w:val="Heading1"/>
      </w:pPr>
      <w:r>
        <w:t xml:space="preserve">Laboratory Report: Advanced Diagnostic Imaging Standards in South Korea, Seoul</w:t>
      </w:r>
    </w:p>
    <w:p>
      <w:pPr>
        <w:pStyle w:val="FirstParagraph"/>
      </w:pPr>
      <w:r>
        <w:rPr>
          <w:bCs/>
          <w:b/>
        </w:rPr>
        <w:t xml:space="preserve">Date:</w:t>
      </w:r>
      <w:r>
        <w:t xml:space="preserve"> </w:t>
      </w:r>
      <w:r>
        <w:t xml:space="preserve">October 26, 2023</w:t>
      </w:r>
      <w:r>
        <w:br/>
      </w:r>
      <w:r>
        <w:rPr>
          <w:bCs/>
          <w:b/>
        </w:rPr>
        <w:t xml:space="preserve">To:</w:t>
      </w:r>
      <w:r>
        <w:t xml:space="preserve">National Health Insurance Service (NHIS) Oversight Committee</w:t>
      </w:r>
      <w:r>
        <w:br/>
      </w:r>
    </w:p>
    <w:p>
      <w:pPr>
        <w:pStyle w:val="BodyText"/>
      </w:pPr>
      <w:r>
        <w:t xml:space="preserve">From:Department of Medical Imaging Compliance</w:t>
      </w:r>
      <w:r>
        <w:br/>
      </w:r>
      <w:r>
        <w:rPr>
          <w:bCs/>
          <w:b/>
        </w:rPr>
        <w:t xml:space="preserve">Note:</w:t>
      </w:r>
      <w:r>
        <w:t xml:space="preserve"> </w:t>
      </w:r>
      <w:r>
        <w:t xml:space="preserve">This report details the operational standards, technological integration, and patient care metrics associated with</w:t>
      </w:r>
      <w:r>
        <w:t xml:space="preserve"> </w:t>
      </w:r>
      <w:r>
        <w:rPr>
          <w:iCs/>
          <w:i/>
        </w:rPr>
        <w:t xml:space="preserve">Radiologist</w:t>
      </w:r>
      <w:r>
        <w:t xml:space="preserve"> </w:t>
      </w:r>
      <w:r>
        <w:t xml:space="preserve">practices within the major medical institutions of</w:t>
      </w:r>
    </w:p>
    <w:p>
      <w:pPr>
        <w:pStyle w:val="BodyText"/>
      </w:pPr>
      <w:r>
        <w:t xml:space="preserve">South Korea Seoul.</w:t>
      </w:r>
    </w:p>
    <w:bookmarkEnd w:id="20"/>
    <w:bookmarkStart w:id="21" w:name="executive-summary"/>
    <w:p>
      <w:pPr>
        <w:pStyle w:val="Heading2"/>
      </w:pPr>
      <w:r>
        <w:t xml:space="preserve">1. Executive Summary</w:t>
      </w:r>
    </w:p>
    <w:p>
      <w:pPr>
        <w:pStyle w:val="FirstParagraph"/>
      </w:pPr>
      <w:r>
        <w:t xml:space="preserve">The purpose of this Laboratory Report is to evaluate the current state of diagnostic imaging services provided by specialized</w:t>
      </w:r>
      <w:r>
        <w:t xml:space="preserve"> </w:t>
      </w:r>
      <w:r>
        <w:rPr>
          <w:bCs/>
          <w:b/>
        </w:rPr>
        <w:t xml:space="preserve">Radiologist</w:t>
      </w:r>
      <w:r>
        <w:t xml:space="preserve"> </w:t>
      </w:r>
      <w:r>
        <w:t xml:space="preserve">professionals across tertiary hospital networks in</w:t>
      </w:r>
    </w:p>
    <w:p>
      <w:pPr>
        <w:pStyle w:val="BodyText"/>
      </w:pPr>
      <w:r>
        <w:t xml:space="preserve">South Korea Seoul. As the capital region continues to experience an influx both from domestic migration and international medical tourism, the demand for highprecision imaging has surged. This document outlines how leading facilities are adapting their workflows to meet rigorous national health standards while maintaining cutting-edge technological efficiency. The findings suggest that</w:t>
      </w:r>
      <w:r>
        <w:t xml:space="preserve"> </w:t>
      </w:r>
      <w:r>
        <w:rPr>
          <w:bCs/>
          <w:b/>
        </w:rPr>
        <w:t xml:space="preserve">South Korea Seoul</w:t>
      </w:r>
      <w:r>
        <w:t xml:space="preserve"> </w:t>
      </w:r>
      <w:r>
        <w:t xml:space="preserve">stands at a global forefront in integrating artificial intelligence with traditional radiological expertise, setting a benchmark for other Asian metropolitan areas.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Diagnostic Imaging Services in South Korea, Seoul</dc:title>
  <dc:creator/>
  <dc:language>en</dc:language>
  <cp:keywords/>
  <dcterms:created xsi:type="dcterms:W3CDTF">2026-07-29T12:28:18Z</dcterms:created>
  <dcterms:modified xsi:type="dcterms:W3CDTF">2026-07-29T12:28:18Z</dcterms:modified>
</cp:coreProperties>
</file>

<file path=docProps/custom.xml><?xml version="1.0" encoding="utf-8"?>
<Properties xmlns="http://schemas.openxmlformats.org/officeDocument/2006/custom-properties" xmlns:vt="http://schemas.openxmlformats.org/officeDocument/2006/docPropsVTypes"/>
</file>