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Radiologist</w:t>
      </w:r>
      <w:r>
        <w:t xml:space="preserve"> </w:t>
      </w:r>
      <w:r>
        <w:t xml:space="preserve">Lab</w:t>
      </w:r>
      <w:r>
        <w:t xml:space="preserve"> </w:t>
      </w:r>
      <w:r>
        <w:t xml:space="preserve">Report:</w:t>
      </w:r>
      <w:r>
        <w:t xml:space="preserve"> </w:t>
      </w:r>
      <w:r>
        <w:t xml:space="preserve">Diagnostic</w:t>
      </w:r>
      <w:r>
        <w:t xml:space="preserve"> </w:t>
      </w:r>
      <w:r>
        <w:t xml:space="preserve">Imaging</w:t>
      </w:r>
      <w:r>
        <w:t xml:space="preserve"> </w:t>
      </w:r>
      <w:r>
        <w:t xml:space="preserve">Analysis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radiologist-lab-report"/>
    <w:p>
      <w:pPr>
        <w:pStyle w:val="Heading1"/>
      </w:pPr>
      <w:r>
        <w:t xml:space="preserve">RADIOLOGIST LAB REPORT</w:t>
      </w:r>
    </w:p>
    <w:p>
      <w:pPr>
        <w:pStyle w:val="FirstParagraph"/>
      </w:pPr>
      <w:r>
        <w:br/>
      </w:r>
    </w:p>
    <w:p>
      <w:pPr>
        <w:pStyle w:val="BodyText"/>
      </w:pPr>
      <w:r>
        <w:rPr>
          <w:bCs/>
          <w:b/>
        </w:rPr>
        <w:t xml:space="preserve">Patient Name:</w:t>
      </w:r>
      <w:r>
        <w:t xml:space="preserve"> </w:t>
      </w:r>
      <w:r>
        <w:t xml:space="preserve">John Doe    |   </w:t>
      </w:r>
      <w:r>
        <w:t xml:space="preserve"> </w:t>
      </w:r>
      <w:r>
        <w:rPr>
          <w:bCs/>
          <w:b/>
        </w:rPr>
        <w:t xml:space="preserve">Date of Birth:</w:t>
      </w:r>
      <w:r>
        <w:t xml:space="preserve"> </w:t>
      </w:r>
      <w:r>
        <w:t xml:space="preserve">23/05/1965</w:t>
      </w:r>
      <w:r>
        <w:br/>
      </w:r>
      <w:r>
        <w:rPr>
          <w:bCs/>
          <w:b/>
        </w:rPr>
        <w:t xml:space="preserve">NHS Number:</w:t>
      </w:r>
      <w:r>
        <w:t xml:space="preserve"> </w:t>
      </w:r>
      <w:r>
        <w:t xml:space="preserve">123-456-7890   |  </w:t>
      </w:r>
      <w:r>
        <w:rPr>
          <w:bCs/>
          <w:b/>
        </w:rPr>
        <w:t xml:space="preserve">Date of Scan:</w:t>
      </w:r>
      <w:r>
        <w:t xml:space="preserve"> </w:t>
      </w:r>
      <w:r>
        <w:t xml:space="preserve">14/10/2023</w:t>
      </w:r>
      <w:r>
        <w:br/>
      </w:r>
      <w:r>
        <w:rPr>
          <w:bCs/>
          <w:b/>
        </w:rPr>
        <w:t xml:space="preserve">Referring Physician:</w:t>
      </w:r>
      <w:r>
        <w:t xml:space="preserve"> </w:t>
      </w:r>
      <w:r>
        <w:t xml:space="preserve">Dr. A. Smith, Consultant Orthopaedic Surgeon</w:t>
      </w:r>
      <w:r>
        <w:br/>
      </w:r>
      <w:r>
        <w:rPr>
          <w:bCs/>
          <w:b/>
        </w:rPr>
        <w:t xml:space="preserve">Facility Location:</w:t>
      </w:r>
      <w:r>
        <w:t xml:space="preserve">  United Kingdom Birmingham</w:t>
      </w:r>
    </w:p>
    <w:p>
      <w:pPr>
        <w:pStyle w:val="BodyText"/>
      </w:pPr>
      <w:r>
        <w:br/>
      </w:r>
    </w:p>
    <w:bookmarkEnd w:id="20"/>
    <w:bookmarkStart w:id="21" w:name="clinical-history"/>
    <w:p>
      <w:pPr>
        <w:pStyle w:val="Heading2"/>
      </w:pPr>
      <w:r>
        <w:t xml:space="preserve">Clinical History</w:t>
      </w:r>
    </w:p>
    <w:p>
      <w:pPr>
        <w:pStyle w:val="FirstParagraph"/>
      </w:pPr>
      <w:r>
        <w:t xml:space="preserve">The following laboratory report details the diagnostic imaging findings performed at our facility in United Kingdom Birmingham. The patient presents with chronic lower back pain radiating to the right leg, accompanied by mild sensory deficits in the L5 dermatome. Previous conservative management, including physical therapy and anti-inflammatory medication, has provided insufficient relief over a period of six months. A referral for Magnetic Resonance Imaging (MRI) of the lumbar spine was initiated by Dr. Smith to evaluate potential nerve root compression or structural abnormalities within the vertebral column.</w:t>
      </w:r>
    </w:p>
    <w:p>
      <w:pPr>
        <w:pStyle w:val="BodyText"/>
      </w:pPr>
      <w:r>
        <w:br/>
      </w:r>
    </w:p>
    <w:bookmarkEnd w:id="21"/>
    <w:bookmarkStart w:id="22" w:name="procedure-details"/>
    <w:p>
      <w:pPr>
        <w:pStyle w:val="Heading2"/>
      </w:pPr>
      <w:r>
        <w:t xml:space="preserve">Procedure Details</w:t>
      </w:r>
    </w:p>
    <w:p>
      <w:pPr>
        <w:pStyle w:val="FirstParagraph"/>
      </w:pPr>
      <w:r>
        <w:t xml:space="preserve">An MRI scan of the L1-S1 vertebral segments was conducted using a 3-Tesla MRI unit. The protocol included T1-weighted, T2-weighted, and STIR (Short Tau Inversion Recovery) sequences in sagittal and axial planes. No intravenous contrast was administered as the initial evaluation focused on bony architecture and disc morphology.</w:t>
      </w:r>
    </w:p>
    <w:p>
      <w:pPr>
        <w:pStyle w:val="BodyText"/>
      </w:pPr>
      <w:r>
        <w:br/>
      </w:r>
    </w:p>
    <w:bookmarkEnd w:id="22"/>
    <w:bookmarkStart w:id="23" w:name="findings"/>
    <w:p>
      <w:pPr>
        <w:pStyle w:val="Heading2"/>
      </w:pPr>
      <w:r>
        <w:t xml:space="preserve">Findings</w:t>
      </w:r>
    </w:p>
    <w:p>
      <w:pPr>
        <w:pStyle w:val="FirstParagraph"/>
      </w:pPr>
      <w:r>
        <w:t xml:space="preserve">The following findings were meticulously analyzed by the senior Radiologist responsible for this report:</w:t>
      </w:r>
    </w:p>
    <w:p>
      <w:pPr>
        <w:pStyle w:val="BodyText"/>
      </w:pPr>
      <w:r>
        <w:br/>
      </w:r>
    </w:p>
    <w:p>
      <w:pPr>
        <w:numPr>
          <w:ilvl w:val="0"/>
          <w:numId w:val="1001"/>
        </w:numPr>
        <w:pStyle w:val="Compact"/>
      </w:pPr>
      <w:r>
        <w:rPr>
          <w:bCs/>
          <w:b/>
        </w:rPr>
        <w:t xml:space="preserve">Lumbar Curvature:</w:t>
      </w:r>
      <w:r>
        <w:t xml:space="preserve"> </w:t>
      </w:r>
      <w:r>
        <w:t xml:space="preserve">There is a mild loss of normal lumbar lordosis, likely secondary to paraspinal muscle spasm.</w:t>
      </w:r>
    </w:p>
    <w:p>
      <w:pPr>
        <w:numPr>
          <w:ilvl w:val="0"/>
          <w:numId w:val="1001"/>
        </w:numPr>
        <w:pStyle w:val="Compact"/>
      </w:pPr>
      <w:r>
        <w:rPr>
          <w:bCs/>
          <w:b/>
        </w:rPr>
        <w:t xml:space="preserve">Intervertebral Discs:</w:t>
      </w:r>
    </w:p>
    <w:p>
      <w:pPr>
        <w:numPr>
          <w:ilvl w:val="1"/>
          <w:numId w:val="1002"/>
        </w:numPr>
        <w:pStyle w:val="Compact"/>
      </w:pPr>
      <w:r>
        <w:t xml:space="preserve">L1-L2 through L4-L5 levels: The intervertebral discs demonstrate normal height and signal intensity on T1 and T2 weighted images. No significant disc desiccation or bulging is noted at these levels.</w:t>
      </w:r>
    </w:p>
    <w:p>
      <w:pPr>
        <w:numPr>
          <w:ilvl w:val="1"/>
          <w:numId w:val="1002"/>
        </w:numPr>
        <w:pStyle w:val="Compact"/>
      </w:pPr>
      <w:r>
        <w:rPr>
          <w:bCs/>
          <w:b/>
        </w:rPr>
        <w:t xml:space="preserve">L5-S1 Level:</w:t>
      </w:r>
      <w:r>
        <w:t xml:space="preserve"> </w:t>
      </w:r>
      <w:r>
        <w:t xml:space="preserve">There is evidence of diffuse disc bulging with a focal posterolateral protrusion towards the right side. This protrusion impinges upon the right L5 nerve root within the lateral recess. Thecal sac indentation is present but does not result in severe stenosis at this level.</w:t>
      </w:r>
    </w:p>
    <w:p>
      <w:pPr>
        <w:numPr>
          <w:ilvl w:val="0"/>
          <w:numId w:val="1001"/>
        </w:numPr>
        <w:pStyle w:val="Compact"/>
      </w:pPr>
      <w:r>
        <w:rPr>
          <w:bCs/>
          <w:b/>
        </w:rPr>
        <w:t xml:space="preserve">Nerve Roots:</w:t>
      </w:r>
      <w:r>
        <w:t xml:space="preserve"> </w:t>
      </w:r>
      <w:r>
        <w:t xml:space="preserve">Mild compression of the right L5 nerve root is observed at the L5-S1 level. The left nerve roots appear patent and free of compression.</w:t>
      </w:r>
    </w:p>
    <w:p>
      <w:pPr>
        <w:numPr>
          <w:ilvl w:val="0"/>
          <w:numId w:val="1001"/>
        </w:numPr>
        <w:pStyle w:val="Compact"/>
      </w:pPr>
      <w:r>
        <w:rPr>
          <w:bCs/>
          <w:b/>
        </w:rPr>
        <w:t xml:space="preserve">Vertebral Bodies:</w:t>
      </w:r>
      <w:r>
        <w:t xml:space="preserve"> </w:t>
      </w:r>
      <w:r>
        <w:t xml:space="preserve">Vertebral body heights are preserved. No acute fractures or significant bone marrow edema are identified on STIR sequences.</w:t>
      </w:r>
    </w:p>
    <w:p>
      <w:pPr>
        <w:numPr>
          <w:ilvl w:val="0"/>
          <w:numId w:val="1001"/>
        </w:numPr>
        <w:pStyle w:val="Compact"/>
      </w:pPr>
      <w:r>
        <w:rPr>
          <w:bCs/>
          <w:b/>
        </w:rPr>
        <w:t xml:space="preserve">Facet Joints:</w:t>
      </w:r>
      <w:r>
        <w:t xml:space="preserve"> </w:t>
      </w:r>
      <w:r>
        <w:t xml:space="preserve">Mild degenerative changes (facet arthropathy) are noted bilaterally at L4-L5 and L5-S1, more pronounced on the right side. There is no evidence of synovial cyst formation.</w:t>
      </w:r>
    </w:p>
    <w:p>
      <w:pPr>
        <w:numPr>
          <w:ilvl w:val="0"/>
          <w:numId w:val="1001"/>
        </w:numPr>
        <w:pStyle w:val="Compact"/>
      </w:pPr>
      <w:r>
        <w:rPr>
          <w:bCs/>
          <w:b/>
        </w:rPr>
        <w:t xml:space="preserve">Paraspinal Soft Tissues:</w:t>
      </w:r>
      <w:r>
        <w:t xml:space="preserve"> </w:t>
      </w:r>
      <w:r>
        <w:t xml:space="preserve">The paraspinal muscles show mild asymmetry consistent with protective spasm but no mass lesions or abnormal signal intensities.</w:t>
      </w:r>
    </w:p>
    <w:p>
      <w:pPr>
        <w:pStyle w:val="FirstParagraph"/>
      </w:pPr>
      <w:r>
        <w:br/>
      </w:r>
    </w:p>
    <w:bookmarkEnd w:id="23"/>
    <w:bookmarkStart w:id="24" w:name="i"/>
    <w:p>
      <w:pPr>
        <w:pStyle w:val="Heading2"/>
      </w:pPr>
      <w:r>
        <w:t xml:space="preserve">I</w:t>
      </w:r>
      <w:r>
        <w:br/>
      </w:r>
    </w:p>
    <w:p>
      <w:pPr>
        <w:pStyle w:val="FirstParagraph"/>
      </w:pPr>
      <w:r>
        <w:t xml:space="preserve">The imaging findings are consistent with a right-sided L5-S1 disc herniation causing impingement on the right L5 nerve root. This correlates clinically with the patient's presentation of radicular pain and sensory deficits.</w:t>
      </w:r>
    </w:p>
    <w:p>
      <w:pPr>
        <w:pStyle w:val="BodyText"/>
      </w:pPr>
      <w:r>
        <w:br/>
      </w:r>
    </w:p>
    <w:p>
      <w:pPr>
        <w:pStyle w:val="BodyText"/>
      </w:pPr>
      <w:r>
        <w:t xml:space="preserve">Recommendations:</w:t>
      </w:r>
    </w:p>
    <w:p>
      <w:pPr>
        <w:numPr>
          <w:ilvl w:val="0"/>
          <w:numId w:val="1003"/>
        </w:numPr>
        <w:pStyle w:val="Compact"/>
      </w:pPr>
      <w:r>
        <w:t xml:space="preserve">Clinical correlation is advised.</w:t>
      </w:r>
    </w:p>
    <w:p>
      <w:pPr>
        <w:numPr>
          <w:ilvl w:val="0"/>
          <w:numId w:val="1003"/>
        </w:numPr>
        <w:pStyle w:val="Compact"/>
      </w:pPr>
      <w:r>
        <w:t xml:space="preserve">Consideration for epidural steroid injection may be warranted given the failure of conservative management.</w:t>
      </w:r>
    </w:p>
    <w:p>
      <w:pPr>
        <w:numPr>
          <w:ilvl w:val="0"/>
          <w:numId w:val="1003"/>
        </w:numPr>
        <w:pStyle w:val="Compact"/>
      </w:pPr>
      <w:r>
        <w:t xml:space="preserve">Surgical consultation should be considered if symptoms persist or worsen despite interventional pain management.</w:t>
      </w:r>
    </w:p>
    <w:p>
      <w:pPr>
        <w:pStyle w:val="FirstParagraph"/>
      </w:pPr>
      <w:r>
        <w:br/>
      </w:r>
    </w:p>
    <w:bookmarkEnd w:id="24"/>
    <w:bookmarkStart w:id="26" w:name="X2774f01cf7c5a4eaba6a1bc5a2899fbfff6bec1"/>
    <w:p>
      <w:pPr>
        <w:pStyle w:val="Heading2"/>
      </w:pPr>
      <w:r>
        <w:t xml:space="preserve">Quality Assurance and Compliance in United Kingdom Birmingham</w:t>
      </w:r>
    </w:p>
    <w:p>
      <w:pPr>
        <w:pStyle w:val="FirstParagraph"/>
      </w:pPr>
      <w:r>
        <w:t xml:space="preserve">This Radiologist Lab Report adheres to the strictest standards set forth by the Care Quality Commission (CQC) and operates within the regulatory framework of the National Health Service (NHS) in United Kingdom Birmingham. All imaging data has been stored securely in compliance with GDPR and NHS Digital guidelines, ensuring patient confidentiality is maintained at all times. The radiological terminology used follows standard BI-RADS or RCR (Royal College of Radiologists) reporting structures to ensure clarity and uniformity for referring clinicians.</w:t>
      </w:r>
    </w:p>
    <w:p>
      <w:pPr>
        <w:pStyle w:val="BodyText"/>
      </w:pPr>
      <w:r>
        <w:br/>
      </w:r>
    </w:p>
    <w:p>
      <w:pPr>
        <w:pStyle w:val="BodyText"/>
      </w:pPr>
      <w:r>
        <w:t xml:space="preserve">The Radiologist responsible for this analysis holds full registration with the General Medical Council (GMC) and possesses subspecialty training in Musculoskeletal Radiology. The equipment used underwent daily quality assurance checks prior to patient scanning, ensuring diagnostic accuracy. This Lab Report serves as a critical component of the patient's medical record in United Kingdom Birmingham, facilitating coordinated care between radiologists, orthopaedic surgeons, and primary care physicians.</w:t>
      </w:r>
    </w:p>
    <w:p>
      <w:pPr>
        <w:pStyle w:val="BodyText"/>
      </w:pPr>
      <w:r>
        <w:br/>
      </w:r>
    </w:p>
    <w:bookmarkStart w:id="25" w:name="electronic-signature"/>
    <w:p>
      <w:pPr>
        <w:pStyle w:val="Heading3"/>
      </w:pPr>
      <w:r>
        <w:t xml:space="preserve">Electronic Signature</w:t>
      </w:r>
    </w:p>
    <w:p>
      <w:pPr>
        <w:pStyle w:val="FirstParagraph"/>
      </w:pPr>
      <w:r>
        <w:rPr>
          <w:bCs/>
          <w:b/>
        </w:rPr>
        <w:t xml:space="preserve">Radiologist Name:</w:t>
      </w:r>
      <w:r>
        <w:t xml:space="preserve"> </w:t>
      </w:r>
      <w:r>
        <w:t xml:space="preserve">Dr. Eleanor Vance</w:t>
      </w:r>
      <w:r>
        <w:br/>
      </w:r>
      <w:r>
        <w:rPr>
          <w:bCs/>
          <w:b/>
        </w:rPr>
        <w:t xml:space="preserve">Title:</w:t>
      </w:r>
      <w:r>
        <w:t xml:space="preserve"> Consultant Radiologist</w:t>
      </w:r>
      <w:r>
        <w:br/>
      </w:r>
      <w:r>
        <w:rPr>
          <w:bCs/>
          <w:b/>
        </w:rPr>
        <w:t xml:space="preserve">Institution:</w:t>
      </w:r>
      <w:r>
        <w:t xml:space="preserve">Birmingham Heartlands Hospital (Example NHS Trust)</w:t>
      </w:r>
      <w:r>
        <w:br/>
      </w:r>
      <w:r>
        <w:rPr>
          <w:bCs/>
          <w:b/>
        </w:rPr>
        <w:t xml:space="preserve">Date/Time Signed:</w:t>
      </w:r>
      <w:r>
        <w:t xml:space="preserve"> 15/10/2023 09:45 GMT</w:t>
      </w:r>
    </w:p>
    <w:p>
      <w:pPr>
        <w:pStyle w:val="BodyText"/>
      </w:pPr>
      <w:r>
        <w:br/>
      </w:r>
    </w:p>
    <w:p>
      <w:pPr>
        <w:pStyle w:val="BodyText"/>
      </w:pPr>
      <w:r>
        <w:t xml:space="preserve">This document is a Radiologist Lab Report generated for diagnostic purposes in United Kingdom Birmingham. It is intended solely for the use of the individual or entity to which it is addressed and may contain confidential information. Any review, dissemination, distribution or reproduction of this report by anyone other than its intended recipient is unauthorized and may be unlawful.</w:t>
      </w:r>
    </w:p>
    <w:p>
      <w:pPr>
        <w:pStyle w:val="BodyText"/>
      </w:pPr>
      <w:r>
        <w:br/>
      </w:r>
    </w:p>
    <w:p>
      <w:pPr>
        <w:pStyle w:val="BodyText"/>
      </w:pPr>
      <w:r>
        <w:t xml:space="preserve">For further clarification regarding these findings, please contact the Radiology Department directly at United Kingdom Birmingham facilities.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Radiologist Lab Report: Diagnostic Imaging Analysis in United Kingdom Birmingham</dc:title>
  <dc:creator/>
  <dc:language>en</dc:language>
  <cp:keywords/>
  <dcterms:created xsi:type="dcterms:W3CDTF">2026-07-29T19:21:28Z</dcterms:created>
  <dcterms:modified xsi:type="dcterms:W3CDTF">2026-07-29T19:21:28Z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